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11137900</wp:posOffset>
            </wp:positionH>
            <wp:positionV relativeFrom="topMargin">
              <wp:posOffset>11290300</wp:posOffset>
            </wp:positionV>
            <wp:extent cx="342900" cy="4953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cstate="print"/>
                    <a:stretch>
                      <a:fillRect/>
                    </a:stretch>
                  </pic:blipFill>
                  <pic:spPr>
                    <a:xfrm>
                      <a:off x="0" y="0"/>
                      <a:ext cx="342900" cy="495300"/>
                    </a:xfrm>
                    <a:prstGeom prst="rect">
                      <a:avLst/>
                    </a:prstGeom>
                  </pic:spPr>
                </pic:pic>
              </a:graphicData>
            </a:graphic>
          </wp:anchor>
        </w:drawing>
      </w:r>
      <w:r>
        <w:rPr>
          <w:rFonts w:ascii="宋体" w:hAnsi="宋体"/>
          <w:b/>
          <w:sz w:val="32"/>
        </w:rPr>
        <w:t>遂宁市高2022届第二次诊断性考试</w:t>
      </w:r>
    </w:p>
    <w:p>
      <w:pPr>
        <w:spacing w:line="360" w:lineRule="auto"/>
        <w:jc w:val="center"/>
        <w:textAlignment w:val="center"/>
        <w:rPr>
          <w:rFonts w:ascii="宋体" w:hAnsi="宋体"/>
          <w:b/>
          <w:sz w:val="32"/>
        </w:rPr>
      </w:pPr>
      <w:r>
        <w:rPr>
          <w:rFonts w:ascii="宋体" w:hAnsi="宋体"/>
          <w:b/>
          <w:sz w:val="32"/>
        </w:rPr>
        <w:t>文科综合能力测试</w:t>
      </w:r>
    </w:p>
    <w:p>
      <w:pPr>
        <w:spacing w:line="360" w:lineRule="auto"/>
        <w:jc w:val="left"/>
        <w:textAlignment w:val="center"/>
        <w:rPr>
          <w:rFonts w:ascii="宋体" w:hAnsi="宋体"/>
          <w:b/>
          <w:sz w:val="24"/>
        </w:rPr>
      </w:pPr>
      <w:r>
        <w:rPr>
          <w:rFonts w:ascii="宋体" w:hAnsi="宋体"/>
          <w:b/>
          <w:sz w:val="24"/>
        </w:rPr>
        <w:t>一、选择题</w:t>
      </w:r>
    </w:p>
    <w:p>
      <w:pPr>
        <w:spacing w:line="360" w:lineRule="auto"/>
        <w:ind w:firstLine="420"/>
        <w:jc w:val="left"/>
        <w:textAlignment w:val="center"/>
        <w:rPr>
          <w:rFonts w:ascii="楷体" w:hAnsi="楷体" w:eastAsia="楷体" w:cs="楷体"/>
        </w:rPr>
      </w:pPr>
      <w:r>
        <w:rPr>
          <w:rFonts w:ascii="楷体" w:hAnsi="楷体" w:eastAsia="楷体" w:cs="楷体"/>
        </w:rPr>
        <w:t>居住空间反映夜间城市人口分布，而就业空间反映城市居民白天的工作活动状况。下图为北京市都市区不同圈层按照街道尺度统计的居住与就业情况。据此完成下面小题。</w:t>
      </w:r>
    </w:p>
    <w:p>
      <w:pPr>
        <w:spacing w:line="360" w:lineRule="auto"/>
        <w:jc w:val="left"/>
        <w:textAlignment w:val="center"/>
      </w:pPr>
      <w:r>
        <w:rPr>
          <w:rFonts w:hint="eastAsia"/>
        </w:rPr>
        <w:drawing>
          <wp:inline distT="0" distB="0" distL="0" distR="0">
            <wp:extent cx="3838575" cy="28765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cstate="print"/>
                    <a:stretch>
                      <a:fillRect/>
                    </a:stretch>
                  </pic:blipFill>
                  <pic:spPr>
                    <a:xfrm>
                      <a:off x="0" y="0"/>
                      <a:ext cx="3838575" cy="2876550"/>
                    </a:xfrm>
                    <a:prstGeom prst="rect">
                      <a:avLst/>
                    </a:prstGeom>
                  </pic:spPr>
                </pic:pic>
              </a:graphicData>
            </a:graphic>
          </wp:inline>
        </w:drawing>
      </w:r>
    </w:p>
    <w:p>
      <w:pPr>
        <w:spacing w:line="360" w:lineRule="auto"/>
        <w:jc w:val="left"/>
        <w:textAlignment w:val="center"/>
        <w:rPr>
          <w:rFonts w:ascii="宋体" w:hAnsi="宋体"/>
        </w:rPr>
      </w:pPr>
      <w:r>
        <w:rPr>
          <w:rFonts w:hint="eastAsia"/>
        </w:rPr>
        <w:t xml:space="preserve">1. </w:t>
      </w:r>
      <w:r>
        <w:rPr>
          <w:rFonts w:ascii="宋体" w:hAnsi="宋体"/>
        </w:rPr>
        <w:t>北京都市区三种类型的街道中（   ）</w:t>
      </w:r>
    </w:p>
    <w:p>
      <w:pPr>
        <w:tabs>
          <w:tab w:val="left" w:pos="4873"/>
        </w:tabs>
        <w:spacing w:line="360" w:lineRule="auto"/>
        <w:jc w:val="left"/>
        <w:textAlignment w:val="center"/>
        <w:rPr>
          <w:rFonts w:ascii="宋体" w:hAnsi="宋体"/>
        </w:rPr>
      </w:pPr>
      <w:r>
        <w:rPr>
          <w:rFonts w:hint="eastAsia"/>
        </w:rPr>
        <w:t xml:space="preserve">A. </w:t>
      </w:r>
      <w:r>
        <w:rPr>
          <w:rFonts w:ascii="宋体" w:hAnsi="宋体"/>
        </w:rPr>
        <w:t>平衡型街道数占总比最低</w:t>
      </w:r>
      <w:r>
        <w:rPr>
          <w:rFonts w:hint="eastAsia"/>
        </w:rPr>
        <w:tab/>
      </w:r>
      <w:r>
        <w:rPr>
          <w:rFonts w:hint="eastAsia"/>
        </w:rPr>
        <w:t xml:space="preserve">B. </w:t>
      </w:r>
      <w:r>
        <w:rPr>
          <w:rFonts w:ascii="宋体" w:hAnsi="宋体"/>
        </w:rPr>
        <w:t>就业型街道数占总比最高</w:t>
      </w:r>
    </w:p>
    <w:p>
      <w:pPr>
        <w:tabs>
          <w:tab w:val="left" w:pos="4873"/>
        </w:tabs>
        <w:spacing w:line="360" w:lineRule="auto"/>
        <w:jc w:val="left"/>
        <w:textAlignment w:val="center"/>
        <w:rPr>
          <w:rFonts w:ascii="宋体" w:hAnsi="宋体"/>
        </w:rPr>
      </w:pPr>
      <w:r>
        <w:rPr>
          <w:rFonts w:hint="eastAsia"/>
        </w:rPr>
        <w:t xml:space="preserve">C. </w:t>
      </w:r>
      <w:r>
        <w:rPr>
          <w:rFonts w:ascii="宋体" w:hAnsi="宋体"/>
        </w:rPr>
        <w:t>就业型街道数距市中心越远越多</w:t>
      </w:r>
      <w:r>
        <w:rPr>
          <w:rFonts w:hint="eastAsia"/>
        </w:rPr>
        <w:tab/>
      </w:r>
      <w:r>
        <w:rPr>
          <w:rFonts w:hint="eastAsia"/>
        </w:rPr>
        <w:t xml:space="preserve">D. </w:t>
      </w:r>
      <w:r>
        <w:rPr>
          <w:rFonts w:ascii="宋体" w:hAnsi="宋体"/>
        </w:rPr>
        <w:t>居住型街道数距市中心越远越少</w:t>
      </w:r>
    </w:p>
    <w:p>
      <w:pPr>
        <w:spacing w:line="360" w:lineRule="auto"/>
        <w:jc w:val="left"/>
        <w:textAlignment w:val="center"/>
        <w:rPr>
          <w:rFonts w:ascii="宋体" w:hAnsi="宋体"/>
        </w:rPr>
      </w:pPr>
      <w:r>
        <w:rPr>
          <w:rFonts w:hint="eastAsia"/>
        </w:rPr>
        <w:t xml:space="preserve">2. </w:t>
      </w:r>
      <w:r>
        <w:rPr>
          <w:rFonts w:ascii="宋体" w:hAnsi="宋体"/>
        </w:rPr>
        <w:t>北京都市区不同圈层居住－就业平衡差异会造成（   ）</w:t>
      </w:r>
    </w:p>
    <w:p>
      <w:pPr>
        <w:tabs>
          <w:tab w:val="left" w:pos="4873"/>
        </w:tabs>
        <w:spacing w:line="360" w:lineRule="auto"/>
        <w:jc w:val="left"/>
        <w:textAlignment w:val="center"/>
        <w:rPr>
          <w:rFonts w:ascii="宋体" w:hAnsi="宋体"/>
        </w:rPr>
      </w:pPr>
      <w:r>
        <w:rPr>
          <w:rFonts w:hint="eastAsia"/>
        </w:rPr>
        <w:t xml:space="preserve">A. </w:t>
      </w:r>
      <w:r>
        <w:rPr>
          <w:rFonts w:ascii="宋体" w:hAnsi="宋体"/>
        </w:rPr>
        <w:t>中心区工业污染严重</w:t>
      </w:r>
      <w:r>
        <w:rPr>
          <w:rFonts w:hint="eastAsia"/>
        </w:rPr>
        <w:tab/>
      </w:r>
      <w:r>
        <w:rPr>
          <w:rFonts w:hint="eastAsia"/>
        </w:rPr>
        <w:t xml:space="preserve">B. </w:t>
      </w:r>
      <w:r>
        <w:rPr>
          <w:rFonts w:ascii="宋体" w:hAnsi="宋体"/>
        </w:rPr>
        <w:t>早晚高峰交通易拥堵</w:t>
      </w:r>
    </w:p>
    <w:p>
      <w:pPr>
        <w:tabs>
          <w:tab w:val="left" w:pos="4873"/>
        </w:tabs>
        <w:spacing w:line="360" w:lineRule="auto"/>
        <w:jc w:val="left"/>
        <w:textAlignment w:val="center"/>
        <w:rPr>
          <w:rFonts w:ascii="宋体" w:hAnsi="宋体"/>
        </w:rPr>
      </w:pPr>
      <w:r>
        <w:rPr>
          <w:rFonts w:hint="eastAsia"/>
        </w:rPr>
        <w:t xml:space="preserve">C. </w:t>
      </w:r>
      <w:r>
        <w:rPr>
          <w:rFonts w:ascii="宋体" w:hAnsi="宋体"/>
        </w:rPr>
        <w:t>商品房销售价格过高</w:t>
      </w:r>
      <w:r>
        <w:rPr>
          <w:rFonts w:hint="eastAsia"/>
        </w:rPr>
        <w:tab/>
      </w:r>
      <w:r>
        <w:rPr>
          <w:rFonts w:hint="eastAsia"/>
        </w:rPr>
        <w:t xml:space="preserve">D. </w:t>
      </w:r>
      <w:r>
        <w:rPr>
          <w:rFonts w:ascii="宋体" w:hAnsi="宋体"/>
        </w:rPr>
        <w:t>夜晚社会活动噪声扰民</w:t>
      </w:r>
    </w:p>
    <w:p>
      <w:pPr>
        <w:spacing w:line="360" w:lineRule="auto"/>
        <w:jc w:val="left"/>
        <w:textAlignment w:val="center"/>
        <w:rPr>
          <w:rFonts w:ascii="宋体" w:hAnsi="宋体"/>
        </w:rPr>
      </w:pPr>
      <w:r>
        <w:rPr>
          <w:rFonts w:hint="eastAsia"/>
        </w:rPr>
        <w:t xml:space="preserve">3. </w:t>
      </w:r>
      <w:r>
        <w:rPr>
          <w:rFonts w:ascii="宋体" w:hAnsi="宋体"/>
        </w:rPr>
        <w:t>针对图示居住－就业状况，适宜北京城市发展的措施是（   ）</w:t>
      </w:r>
    </w:p>
    <w:p>
      <w:pPr>
        <w:tabs>
          <w:tab w:val="left" w:pos="4873"/>
        </w:tabs>
        <w:spacing w:line="360" w:lineRule="auto"/>
        <w:jc w:val="left"/>
        <w:textAlignment w:val="center"/>
        <w:rPr>
          <w:rFonts w:ascii="宋体" w:hAnsi="宋体"/>
        </w:rPr>
      </w:pPr>
      <w:r>
        <w:rPr>
          <w:rFonts w:hint="eastAsia"/>
        </w:rPr>
        <w:t>A</w:t>
      </w:r>
      <w:r>
        <w:rPr>
          <w:rFonts w:hint="eastAsia"/>
          <w:position w:val="-22"/>
        </w:rPr>
        <w:drawing>
          <wp:inline distT="0" distB="0" distL="0" distR="0">
            <wp:extent cx="31750" cy="889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8" cstate="print"/>
                    <a:stretch>
                      <a:fillRect/>
                    </a:stretch>
                  </pic:blipFill>
                  <pic:spPr>
                    <a:xfrm>
                      <a:off x="0" y="0"/>
                      <a:ext cx="31750" cy="88900"/>
                    </a:xfrm>
                    <a:prstGeom prst="rect">
                      <a:avLst/>
                    </a:prstGeom>
                  </pic:spPr>
                </pic:pic>
              </a:graphicData>
            </a:graphic>
          </wp:inline>
        </w:drawing>
      </w:r>
      <w:r>
        <w:rPr>
          <w:rFonts w:hint="eastAsia"/>
        </w:rPr>
        <w:t xml:space="preserve"> </w:t>
      </w:r>
      <w:r>
        <w:rPr>
          <w:rFonts w:ascii="宋体" w:hAnsi="宋体"/>
        </w:rPr>
        <w:t>中心区集中布局制造业</w:t>
      </w:r>
      <w:r>
        <w:rPr>
          <w:rFonts w:hint="eastAsia"/>
        </w:rPr>
        <w:tab/>
      </w:r>
      <w:r>
        <w:rPr>
          <w:rFonts w:hint="eastAsia"/>
        </w:rPr>
        <w:t xml:space="preserve">B. </w:t>
      </w:r>
      <w:r>
        <w:rPr>
          <w:rFonts w:ascii="宋体" w:hAnsi="宋体"/>
        </w:rPr>
        <w:t>近郊区兴建高级住宅区</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加强远郊区的产业发展</w:t>
      </w:r>
      <w:r>
        <w:rPr>
          <w:rFonts w:hint="eastAsia"/>
        </w:rPr>
        <w:tab/>
      </w:r>
      <w:r>
        <w:rPr>
          <w:rFonts w:hint="eastAsia"/>
        </w:rPr>
        <w:t xml:space="preserve">D. </w:t>
      </w:r>
      <w:r>
        <w:rPr>
          <w:rFonts w:ascii="宋体" w:hAnsi="宋体"/>
        </w:rPr>
        <w:t>均衡都市内的产业布局</w:t>
      </w:r>
    </w:p>
    <w:p>
      <w:pPr>
        <w:spacing w:line="360" w:lineRule="auto"/>
        <w:textAlignment w:val="center"/>
        <w:rPr>
          <w:color w:val="FF0000"/>
        </w:rPr>
      </w:pPr>
      <w:r>
        <w:rPr>
          <w:color w:val="FF0000"/>
        </w:rPr>
        <w:t>【1题详解】根据图示信息可知，居住－就业平衡型街道数占总比最低，A正确；居住指向型街道数占总比最高，B错误；就业型街道数近郊区数量最多，远郊区数量最少，C错误；居住型街道数距市中心越远越多，D错误。所以选A。</w:t>
      </w:r>
    </w:p>
    <w:p>
      <w:pPr>
        <w:spacing w:line="360" w:lineRule="auto"/>
        <w:textAlignment w:val="center"/>
        <w:rPr>
          <w:color w:val="FF0000"/>
        </w:rPr>
      </w:pPr>
      <w:r>
        <w:rPr>
          <w:color w:val="FF0000"/>
        </w:rPr>
        <w:t>【2题详解】中心区的街道数量较少，且北京中心城区几乎没有工业分布，A错误；根据图示信息可知，居住－就业平衡型数量占总比最低，所以会加大市民的通勤距离和通勤时间，导致早晚高峰交通出现拥堵，B正确；商品房销售价格是多样因素综合作用的结果，不是单纯的居住－就业平衡差异导致的，C错误；根据图示信息无法判断夜晚社会活动对居民区的影响，D错误。所以选B。</w:t>
      </w:r>
    </w:p>
    <w:p>
      <w:pPr>
        <w:spacing w:line="360" w:lineRule="auto"/>
        <w:textAlignment w:val="center"/>
        <w:rPr>
          <w:color w:val="FF0000"/>
        </w:rPr>
      </w:pPr>
      <w:r>
        <w:rPr>
          <w:color w:val="FF0000"/>
        </w:rPr>
        <w:t>【3题详解】根据上题分析可知，北京市的居住－就业平衡差异会造成早晚高峰交通易拥堵，加强远郊区的产业发展，可以减小居民的通勤距离，有效缓解城市交通拥堵，C正确；北京市中心区不适宜布局制造业，A错误；高级住宅区适宜布局在风景优美的地方，城市近郊不一定适宜建设高级住宅区，且兴建高级住宅区对于缓解居住－就业平衡差异的作用较小，B错误；制造业的付租能力较低，不适宜在都市内均衡布局，D错误。所以选C。</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英国计划2050年实现温室气体“净零排放”（在既定时间段实现温室气体人类排放与清除的平衡）。下表为2020年英国电力结构。据此完成下面小题。</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表：2020年英国电力结构</w:t>
      </w:r>
    </w:p>
    <w:tbl>
      <w:tblPr>
        <w:tblStyle w:val="5"/>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080"/>
        <w:gridCol w:w="1080"/>
        <w:gridCol w:w="1080"/>
        <w:gridCol w:w="1080"/>
        <w:gridCol w:w="1095"/>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8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类型</w:t>
            </w:r>
          </w:p>
        </w:tc>
        <w:tc>
          <w:tcPr>
            <w:tcW w:w="216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火电</w:t>
            </w:r>
          </w:p>
        </w:tc>
        <w:tc>
          <w:tcPr>
            <w:tcW w:w="4335" w:type="dxa"/>
            <w:gridSpan w:val="4"/>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可再生能源发电</w:t>
            </w:r>
          </w:p>
        </w:tc>
        <w:tc>
          <w:tcPr>
            <w:tcW w:w="108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核电</w:t>
            </w:r>
          </w:p>
        </w:tc>
        <w:tc>
          <w:tcPr>
            <w:tcW w:w="108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left"/>
              <w:textAlignment w:val="center"/>
              <w:rPr>
                <w:color w:val="000000"/>
              </w:rPr>
            </w:pP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煤炭</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天然气</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水能</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太阳能</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生物能</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风能</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left"/>
              <w:textAlignment w:val="center"/>
              <w:rPr>
                <w:color w:val="000000"/>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ind w:firstLine="420"/>
              <w:jc w:val="left"/>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比重/%</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1.44</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34.78</w:t>
            </w:r>
          </w:p>
        </w:tc>
        <w:tc>
          <w:tcPr>
            <w:tcW w:w="4335" w:type="dxa"/>
            <w:gridSpan w:val="4"/>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37.3</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17.35</w:t>
            </w:r>
          </w:p>
        </w:tc>
        <w:tc>
          <w:tcPr>
            <w:tcW w:w="10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9.13</w:t>
            </w:r>
          </w:p>
        </w:tc>
      </w:tr>
    </w:tbl>
    <w:p>
      <w:pPr>
        <w:spacing w:line="360" w:lineRule="auto"/>
        <w:jc w:val="left"/>
        <w:textAlignment w:val="center"/>
        <w:rPr>
          <w:color w:val="000000"/>
        </w:rPr>
      </w:pPr>
    </w:p>
    <w:p>
      <w:pPr>
        <w:spacing w:line="360" w:lineRule="auto"/>
        <w:jc w:val="left"/>
        <w:textAlignment w:val="center"/>
        <w:rPr>
          <w:rFonts w:ascii="宋体" w:hAnsi="宋体"/>
          <w:color w:val="000000"/>
        </w:rPr>
      </w:pPr>
      <w:r>
        <w:rPr>
          <w:color w:val="000000"/>
        </w:rPr>
        <w:t xml:space="preserve">4. </w:t>
      </w:r>
      <w:r>
        <w:rPr>
          <w:rFonts w:ascii="宋体" w:hAnsi="宋体"/>
          <w:color w:val="000000"/>
        </w:rPr>
        <w:t>英国温室气体排放量最大的发电方式是（   ）</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火力发电</w:t>
      </w:r>
      <w:r>
        <w:rPr>
          <w:color w:val="000000"/>
        </w:rPr>
        <w:tab/>
      </w:r>
      <w:r>
        <w:rPr>
          <w:color w:val="000000"/>
        </w:rPr>
        <w:t xml:space="preserve">B. </w:t>
      </w:r>
      <w:r>
        <w:rPr>
          <w:rFonts w:ascii="宋体" w:hAnsi="宋体"/>
          <w:color w:val="000000"/>
        </w:rPr>
        <w:t>水力发电</w:t>
      </w:r>
      <w:r>
        <w:rPr>
          <w:color w:val="000000"/>
        </w:rPr>
        <w:tab/>
      </w:r>
      <w:r>
        <w:rPr>
          <w:color w:val="000000"/>
        </w:rPr>
        <w:t xml:space="preserve">C. </w:t>
      </w:r>
      <w:r>
        <w:rPr>
          <w:rFonts w:ascii="宋体" w:hAnsi="宋体"/>
          <w:color w:val="000000"/>
        </w:rPr>
        <w:t>核能发电</w:t>
      </w:r>
      <w:r>
        <w:rPr>
          <w:color w:val="000000"/>
        </w:rPr>
        <w:tab/>
      </w:r>
      <w:r>
        <w:rPr>
          <w:color w:val="000000"/>
        </w:rPr>
        <w:t xml:space="preserve">D. </w:t>
      </w:r>
      <w:r>
        <w:rPr>
          <w:rFonts w:ascii="宋体" w:hAnsi="宋体"/>
          <w:color w:val="000000"/>
        </w:rPr>
        <w:t>潮汐能发电</w:t>
      </w:r>
    </w:p>
    <w:p>
      <w:pPr>
        <w:spacing w:line="360" w:lineRule="auto"/>
        <w:jc w:val="left"/>
        <w:textAlignment w:val="center"/>
        <w:rPr>
          <w:rFonts w:ascii="宋体" w:hAnsi="宋体"/>
          <w:color w:val="000000"/>
        </w:rPr>
      </w:pPr>
      <w:r>
        <w:rPr>
          <w:color w:val="000000"/>
        </w:rPr>
        <w:t xml:space="preserve">5. </w:t>
      </w:r>
      <w:r>
        <w:rPr>
          <w:rFonts w:ascii="宋体" w:hAnsi="宋体"/>
          <w:color w:val="000000"/>
        </w:rPr>
        <w:t>英国可再生能源的季节变化特点是（   ）</w:t>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水能－－季节变化最大</w:t>
      </w:r>
      <w:r>
        <w:rPr>
          <w:color w:val="000000"/>
        </w:rPr>
        <w:tab/>
      </w:r>
      <w:r>
        <w:rPr>
          <w:color w:val="000000"/>
        </w:rPr>
        <w:t xml:space="preserve">B. </w:t>
      </w:r>
      <w:r>
        <w:rPr>
          <w:rFonts w:ascii="宋体" w:hAnsi="宋体"/>
          <w:color w:val="000000"/>
        </w:rPr>
        <w:t>太阳能－季节分配均匀</w:t>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生物能－春季大于秋季</w:t>
      </w:r>
      <w:r>
        <w:rPr>
          <w:color w:val="000000"/>
        </w:rPr>
        <w:tab/>
      </w:r>
      <w:r>
        <w:rPr>
          <w:color w:val="000000"/>
        </w:rPr>
        <w:t xml:space="preserve">D. </w:t>
      </w:r>
      <w:r>
        <w:rPr>
          <w:rFonts w:ascii="宋体" w:hAnsi="宋体"/>
          <w:color w:val="000000"/>
        </w:rPr>
        <w:t>风能－冬季大于夏季</w:t>
      </w:r>
    </w:p>
    <w:p>
      <w:pPr>
        <w:spacing w:line="360" w:lineRule="auto"/>
        <w:jc w:val="left"/>
        <w:textAlignment w:val="center"/>
        <w:rPr>
          <w:rFonts w:ascii="宋体" w:hAnsi="宋体"/>
          <w:color w:val="000000"/>
        </w:rPr>
      </w:pPr>
      <w:r>
        <w:rPr>
          <w:color w:val="000000"/>
        </w:rPr>
        <w:t xml:space="preserve">6. </w:t>
      </w:r>
      <w:r>
        <w:rPr>
          <w:rFonts w:ascii="宋体" w:hAnsi="宋体"/>
          <w:color w:val="000000"/>
        </w:rPr>
        <w:t>为实现减排目标，英国最适合因地制宜加大利用（   ）</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天然气</w:t>
      </w:r>
      <w:r>
        <w:rPr>
          <w:color w:val="000000"/>
        </w:rPr>
        <w:tab/>
      </w:r>
      <w:r>
        <w:rPr>
          <w:color w:val="000000"/>
        </w:rPr>
        <w:t xml:space="preserve">B. </w:t>
      </w:r>
      <w:r>
        <w:rPr>
          <w:rFonts w:ascii="宋体" w:hAnsi="宋体"/>
          <w:color w:val="000000"/>
        </w:rPr>
        <w:t>水能</w:t>
      </w:r>
      <w:r>
        <w:rPr>
          <w:color w:val="000000"/>
        </w:rPr>
        <w:tab/>
      </w:r>
      <w:r>
        <w:rPr>
          <w:color w:val="000000"/>
        </w:rPr>
        <w:t xml:space="preserve">C. </w:t>
      </w:r>
      <w:r>
        <w:rPr>
          <w:rFonts w:ascii="宋体" w:hAnsi="宋体"/>
          <w:color w:val="000000"/>
        </w:rPr>
        <w:t>太阳能</w:t>
      </w:r>
      <w:r>
        <w:rPr>
          <w:color w:val="000000"/>
        </w:rPr>
        <w:tab/>
      </w:r>
      <w:r>
        <w:rPr>
          <w:color w:val="000000"/>
        </w:rPr>
        <w:t xml:space="preserve">D. </w:t>
      </w:r>
      <w:r>
        <w:rPr>
          <w:rFonts w:ascii="宋体" w:hAnsi="宋体"/>
          <w:color w:val="000000"/>
        </w:rPr>
        <w:t>风能</w:t>
      </w:r>
    </w:p>
    <w:p>
      <w:pPr>
        <w:spacing w:line="360" w:lineRule="auto"/>
        <w:textAlignment w:val="center"/>
        <w:rPr>
          <w:color w:val="FF0000"/>
        </w:rPr>
      </w:pPr>
      <w:r>
        <w:rPr>
          <w:color w:val="FF0000"/>
        </w:rPr>
        <w:t>【4题详解】 阅读表中资料可知，英国电力结构中，火电占比为36.22％，同时煤炭和天然气的使用，将会排放大量温室气体；而水力、核能和潮汐能属于清洁能源，无温室气体排放，故BCD不选。故答案选择A。</w:t>
      </w:r>
    </w:p>
    <w:p>
      <w:pPr>
        <w:spacing w:line="360" w:lineRule="auto"/>
        <w:textAlignment w:val="center"/>
        <w:rPr>
          <w:color w:val="FF0000"/>
        </w:rPr>
      </w:pPr>
      <w:r>
        <w:rPr>
          <w:color w:val="FF0000"/>
        </w:rPr>
        <w:t>【5题详解】根据题意，结合所学知识，英国位于欧洲西部，属于温带海洋性气候，终年温和，降水量均匀，季节水量变化小，水能资源季节变化小，故A错误；由于太阳直射点得移动，导致北半球的太阳辐射夏季和冬季差别较大，因此太阳能季节分配不均匀，故B错误；生物能需要通过化学方式转化，将太阳能储存，春季和秋季对于英国来说，太阳辐射相差不大，故C错误；英国位于大西洋东北岸，属于岛国，常年受到盛行西风的影响，风力资源丰富，冬季南北方向上温差较大，风力更强劲，而夏季由于水平方向上温差较小，风力较小，故D正确。答案选择D。</w:t>
      </w:r>
    </w:p>
    <w:p>
      <w:pPr>
        <w:spacing w:line="360" w:lineRule="auto"/>
        <w:textAlignment w:val="center"/>
        <w:rPr>
          <w:color w:val="FF0000"/>
        </w:rPr>
      </w:pPr>
      <w:r>
        <w:rPr>
          <w:color w:val="FF0000"/>
        </w:rPr>
        <w:t>【6题详解】根据题意，结合所学知识，天然气的使用会增加排放量，故A不选；英国作为岛国，地面落差较小，河流流程较短，水能资源并不丰富，故B不选；英国属于温带海洋性气候，由位于大西洋东北岸，属于岛国，多大雾天气，故太阳能资源不稳定，也不丰富，故C不选；但英国位于北纬40°-60°之间，常年受到盛行西风的影响，风力较大，风能资源丰富，可以加大利用，故D正确。答案选择D。</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土壤中的水分含量（土壤湿度）受降水、蒸发等因素影响，与气温呈负相关。研究发现，长江流域和华北地区春季土壤湿度偏高，对应着该年夏季长江流域降水偏多、华北地区降水偏少。据此完成下面小题。</w:t>
      </w:r>
    </w:p>
    <w:p>
      <w:pPr>
        <w:spacing w:line="360" w:lineRule="auto"/>
        <w:jc w:val="left"/>
        <w:textAlignment w:val="center"/>
        <w:rPr>
          <w:rFonts w:ascii="宋体" w:hAnsi="宋体"/>
          <w:color w:val="000000"/>
        </w:rPr>
      </w:pPr>
      <w:r>
        <w:rPr>
          <w:color w:val="000000"/>
        </w:rPr>
        <w:t xml:space="preserve">7. </w:t>
      </w:r>
      <w:r>
        <w:rPr>
          <w:rFonts w:ascii="宋体" w:hAnsi="宋体"/>
          <w:color w:val="000000"/>
        </w:rPr>
        <w:t>华北地区春季土壤湿度偏高，原因可能是该区域春季之前的季节（   ）</w:t>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气温偏高，降水偏多</w:t>
      </w:r>
      <w:r>
        <w:rPr>
          <w:color w:val="000000"/>
        </w:rPr>
        <w:tab/>
      </w:r>
      <w:r>
        <w:rPr>
          <w:color w:val="000000"/>
        </w:rPr>
        <w:t xml:space="preserve">B. </w:t>
      </w:r>
      <w:r>
        <w:rPr>
          <w:rFonts w:ascii="宋体" w:hAnsi="宋体"/>
          <w:color w:val="000000"/>
        </w:rPr>
        <w:t>气温偏高，降水偏少</w:t>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气温偏低，降水偏多</w:t>
      </w:r>
      <w:r>
        <w:rPr>
          <w:color w:val="000000"/>
        </w:rPr>
        <w:tab/>
      </w:r>
      <w:r>
        <w:rPr>
          <w:color w:val="000000"/>
        </w:rPr>
        <w:t xml:space="preserve">D. </w:t>
      </w:r>
      <w:r>
        <w:rPr>
          <w:rFonts w:ascii="宋体" w:hAnsi="宋体"/>
          <w:color w:val="000000"/>
        </w:rPr>
        <w:t>气温偏低，降水偏少</w:t>
      </w:r>
    </w:p>
    <w:p>
      <w:pPr>
        <w:spacing w:line="360" w:lineRule="auto"/>
        <w:jc w:val="left"/>
        <w:textAlignment w:val="center"/>
        <w:rPr>
          <w:rFonts w:ascii="宋体" w:hAnsi="宋体"/>
          <w:color w:val="000000"/>
        </w:rPr>
      </w:pPr>
      <w:r>
        <w:rPr>
          <w:color w:val="000000"/>
        </w:rPr>
        <w:t xml:space="preserve">8. </w:t>
      </w:r>
      <w:r>
        <w:rPr>
          <w:rFonts w:ascii="宋体" w:hAnsi="宋体"/>
          <w:color w:val="000000"/>
        </w:rPr>
        <w:t>春季土壤湿度偏高导致夏季长江流域和华北地区降水异常，其主要原因是（   ）</w:t>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海陆温差小导致夏季风偏弱</w:t>
      </w:r>
      <w:r>
        <w:rPr>
          <w:color w:val="000000"/>
        </w:rPr>
        <w:tab/>
      </w:r>
      <w:r>
        <w:rPr>
          <w:color w:val="000000"/>
        </w:rPr>
        <w:t xml:space="preserve">B. </w:t>
      </w:r>
      <w:r>
        <w:rPr>
          <w:rFonts w:ascii="宋体" w:hAnsi="宋体"/>
          <w:color w:val="000000"/>
        </w:rPr>
        <w:t>海陆温差大导致夏季风偏强</w:t>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高湿度土壤有利于增加降水</w:t>
      </w:r>
      <w:r>
        <w:rPr>
          <w:color w:val="000000"/>
        </w:rPr>
        <w:tab/>
      </w:r>
      <w:r>
        <w:rPr>
          <w:color w:val="000000"/>
        </w:rPr>
        <w:t xml:space="preserve">D. </w:t>
      </w:r>
      <w:r>
        <w:rPr>
          <w:rFonts w:ascii="宋体" w:hAnsi="宋体"/>
          <w:color w:val="000000"/>
        </w:rPr>
        <w:t>高湿度空气阻滞夏季风北上</w:t>
      </w:r>
    </w:p>
    <w:p>
      <w:pPr>
        <w:spacing w:line="360" w:lineRule="auto"/>
        <w:textAlignment w:val="center"/>
        <w:rPr>
          <w:color w:val="FF0000"/>
        </w:rPr>
      </w:pPr>
      <w:r>
        <w:rPr>
          <w:color w:val="FF0000"/>
        </w:rPr>
        <w:t>【7题详解】阅读材料，结合所学知识，土壤中的水分含量（土壤湿度）受降水、蒸发等因素影响，与气温呈负相关。因此华北地区春季土壤湿度偏高，可能是春季之前冬季气温偏低，故排除AB答案；降水量越多，土壤中的湿度越大，因此可能是冬季降水量偏多，导致春季土壤湿度较高，故C正确。答案选择C。</w:t>
      </w:r>
    </w:p>
    <w:p>
      <w:pPr>
        <w:spacing w:line="360" w:lineRule="auto"/>
        <w:textAlignment w:val="center"/>
        <w:rPr>
          <w:color w:val="FF0000"/>
        </w:rPr>
      </w:pPr>
      <w:r>
        <w:rPr>
          <w:color w:val="FF0000"/>
        </w:rPr>
        <w:t>【8题详解】根据题意，结合材料和所学知识，长江流域和华北地区春季土壤湿度偏高，对应着该年夏季长江流域降水偏多、华北地区降水偏少。这种异常证明了雨带长时间停留在南方地区，也就是夏季风较弱，无力“推”向北方，究其原因是海陆热力性质差异较小，故A正确，B错误；我国长江流域和华北地区主要是靠海洋的暖湿气流降水，且土壤中的湿度高低与降水有关，没有降水量，土壤湿度也会降低，故C不选；高湿度的空气将增加夏季风的力量，有助于夏季风北上，故D错误。答案选择A。</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暂时性河流和季节性河流在干旱、半干旱地区广泛发育。典型的暂时性河流在一年里基本都是干的，偶尔形成突发性洪水。新疆准噶尔盆地西部白杨河冲积扇表面发育有暂时性河流和季节性河流，暂时性河道占据着冲积扇表面的大部分区域。下图为白杨河冲积扇上两种类型河道的分布及其沉积过程模式图，1~6代表不同时期的季节性河流沉积物。据此完成下面小题。</w:t>
      </w:r>
    </w:p>
    <w:p>
      <w:pPr>
        <w:spacing w:line="360" w:lineRule="auto"/>
        <w:jc w:val="left"/>
        <w:textAlignment w:val="center"/>
        <w:rPr>
          <w:color w:val="000000"/>
        </w:rPr>
      </w:pPr>
      <w:r>
        <w:rPr>
          <w:color w:val="000000"/>
        </w:rPr>
        <w:drawing>
          <wp:inline distT="0" distB="0" distL="0" distR="0">
            <wp:extent cx="2819400" cy="18097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9" cstate="print"/>
                    <a:stretch>
                      <a:fillRect/>
                    </a:stretch>
                  </pic:blipFill>
                  <pic:spPr>
                    <a:xfrm>
                      <a:off x="0" y="0"/>
                      <a:ext cx="2819400" cy="1809750"/>
                    </a:xfrm>
                    <a:prstGeom prst="rect">
                      <a:avLst/>
                    </a:prstGeom>
                  </pic:spPr>
                </pic:pic>
              </a:graphicData>
            </a:graphic>
          </wp:inline>
        </w:drawing>
      </w:r>
    </w:p>
    <w:p>
      <w:pPr>
        <w:spacing w:line="360" w:lineRule="auto"/>
        <w:jc w:val="left"/>
        <w:textAlignment w:val="center"/>
        <w:rPr>
          <w:rFonts w:ascii="宋体" w:hAnsi="宋体"/>
          <w:color w:val="000000"/>
        </w:rPr>
      </w:pPr>
      <w:r>
        <w:rPr>
          <w:color w:val="000000"/>
        </w:rPr>
        <w:t xml:space="preserve">9. </w:t>
      </w:r>
      <w:r>
        <w:rPr>
          <w:rFonts w:ascii="宋体" w:hAnsi="宋体"/>
          <w:color w:val="000000"/>
        </w:rPr>
        <w:t>暂时性河流的主要补给水源是（   ）</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地下水</w:t>
      </w:r>
      <w:r>
        <w:rPr>
          <w:color w:val="000000"/>
        </w:rPr>
        <w:tab/>
      </w:r>
      <w:r>
        <w:rPr>
          <w:color w:val="000000"/>
        </w:rPr>
        <w:t xml:space="preserve">B. </w:t>
      </w:r>
      <w:r>
        <w:rPr>
          <w:rFonts w:ascii="宋体" w:hAnsi="宋体"/>
          <w:color w:val="000000"/>
        </w:rPr>
        <w:t>冰川融水</w:t>
      </w:r>
      <w:r>
        <w:rPr>
          <w:color w:val="000000"/>
        </w:rPr>
        <w:tab/>
      </w:r>
      <w:r>
        <w:rPr>
          <w:color w:val="000000"/>
        </w:rPr>
        <w:t xml:space="preserve">C. </w:t>
      </w:r>
      <w:r>
        <w:rPr>
          <w:rFonts w:ascii="宋体" w:hAnsi="宋体"/>
          <w:color w:val="000000"/>
        </w:rPr>
        <w:t>积雪融水</w:t>
      </w:r>
      <w:r>
        <w:rPr>
          <w:color w:val="000000"/>
        </w:rPr>
        <w:tab/>
      </w:r>
      <w:r>
        <w:rPr>
          <w:color w:val="000000"/>
        </w:rPr>
        <w:t xml:space="preserve">D. </w:t>
      </w:r>
      <w:r>
        <w:rPr>
          <w:rFonts w:ascii="宋体" w:hAnsi="宋体"/>
          <w:color w:val="000000"/>
        </w:rPr>
        <w:t>短时暴雨</w:t>
      </w:r>
    </w:p>
    <w:p>
      <w:pPr>
        <w:spacing w:line="360" w:lineRule="auto"/>
        <w:jc w:val="left"/>
        <w:textAlignment w:val="center"/>
        <w:rPr>
          <w:rFonts w:ascii="宋体" w:hAnsi="宋体"/>
          <w:color w:val="000000"/>
        </w:rPr>
      </w:pPr>
      <w:r>
        <w:rPr>
          <w:color w:val="000000"/>
        </w:rPr>
        <w:t xml:space="preserve">10. </w:t>
      </w:r>
      <w:r>
        <w:rPr>
          <w:rFonts w:ascii="宋体" w:hAnsi="宋体"/>
          <w:color w:val="000000"/>
        </w:rPr>
        <w:t>不同时期的1~6沉积物形成的位置不同，说明了（   ）</w:t>
      </w:r>
    </w:p>
    <w:p>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该区域地壳不断下降</w:t>
      </w:r>
      <w:r>
        <w:rPr>
          <w:color w:val="000000"/>
        </w:rPr>
        <w:tab/>
      </w:r>
      <w:r>
        <w:rPr>
          <w:color w:val="000000"/>
        </w:rPr>
        <w:t xml:space="preserve">B. </w:t>
      </w:r>
      <w:r>
        <w:rPr>
          <w:rFonts w:ascii="宋体" w:hAnsi="宋体"/>
          <w:color w:val="000000"/>
        </w:rPr>
        <w:t>季节性河道频繁摆动</w:t>
      </w:r>
    </w:p>
    <w:p>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该区域气候冷暖交替</w:t>
      </w:r>
      <w:r>
        <w:rPr>
          <w:color w:val="000000"/>
        </w:rPr>
        <w:tab/>
      </w:r>
      <w:r>
        <w:rPr>
          <w:color w:val="000000"/>
        </w:rPr>
        <w:t xml:space="preserve">D. </w:t>
      </w:r>
      <w:r>
        <w:rPr>
          <w:rFonts w:ascii="宋体" w:hAnsi="宋体"/>
          <w:color w:val="000000"/>
        </w:rPr>
        <w:t>暂时性河道逐渐增加</w:t>
      </w:r>
    </w:p>
    <w:p>
      <w:pPr>
        <w:spacing w:line="360" w:lineRule="auto"/>
        <w:jc w:val="left"/>
        <w:textAlignment w:val="center"/>
        <w:rPr>
          <w:rFonts w:ascii="宋体" w:hAnsi="宋体"/>
          <w:color w:val="000000"/>
        </w:rPr>
      </w:pPr>
      <w:r>
        <w:rPr>
          <w:color w:val="000000"/>
        </w:rPr>
        <w:t xml:space="preserve">11. </w:t>
      </w:r>
      <w:r>
        <w:rPr>
          <w:rFonts w:ascii="宋体" w:hAnsi="宋体"/>
          <w:color w:val="000000"/>
        </w:rPr>
        <w:t>在白杨河冲积扇顶部，与季节性河道相比，暂时性河道沉积物（   ）</w:t>
      </w:r>
    </w:p>
    <w:p>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平均颗粒大</w:t>
      </w:r>
      <w:r>
        <w:rPr>
          <w:color w:val="000000"/>
        </w:rPr>
        <w:tab/>
      </w:r>
      <w:r>
        <w:rPr>
          <w:color w:val="000000"/>
        </w:rPr>
        <w:t xml:space="preserve">B. </w:t>
      </w:r>
      <w:r>
        <w:rPr>
          <w:rFonts w:ascii="宋体" w:hAnsi="宋体"/>
          <w:color w:val="000000"/>
        </w:rPr>
        <w:t>颗粒棱角多</w:t>
      </w:r>
      <w:r>
        <w:rPr>
          <w:color w:val="000000"/>
        </w:rPr>
        <w:tab/>
      </w:r>
      <w:r>
        <w:rPr>
          <w:color w:val="000000"/>
        </w:rPr>
        <w:t xml:space="preserve">C. </w:t>
      </w:r>
      <w:r>
        <w:rPr>
          <w:rFonts w:ascii="宋体" w:hAnsi="宋体"/>
          <w:color w:val="000000"/>
        </w:rPr>
        <w:t>源地距离远</w:t>
      </w:r>
      <w:r>
        <w:rPr>
          <w:color w:val="000000"/>
        </w:rPr>
        <w:tab/>
      </w:r>
      <w:r>
        <w:rPr>
          <w:color w:val="000000"/>
        </w:rPr>
        <w:t xml:space="preserve">D. </w:t>
      </w:r>
      <w:r>
        <w:rPr>
          <w:rFonts w:ascii="宋体" w:hAnsi="宋体"/>
          <w:color w:val="000000"/>
        </w:rPr>
        <w:t>分选性明显</w:t>
      </w:r>
    </w:p>
    <w:p>
      <w:pPr>
        <w:spacing w:line="360" w:lineRule="auto"/>
        <w:textAlignment w:val="center"/>
        <w:rPr>
          <w:color w:val="FF0000"/>
        </w:rPr>
      </w:pPr>
      <w:r>
        <w:rPr>
          <w:color w:val="FF0000"/>
        </w:rPr>
        <w:t>【9题详解】题中说到暂时性河流一年基本为干的，偶尔形成突发性洪水。新疆地下水位低，不会补给河流，A错误；冰川融水和积雪融水不是偶尔形成的，是每年温度回升，冰川积雪融化，补给河流，BC错误；暂时性河道水流极少，且水流持续时间短，应该是夏季偶发性强降水，如短时暴雨作为补给水源，D正确；故选D。</w:t>
      </w:r>
    </w:p>
    <w:p>
      <w:pPr>
        <w:spacing w:line="360" w:lineRule="auto"/>
        <w:textAlignment w:val="center"/>
        <w:rPr>
          <w:color w:val="FF0000"/>
        </w:rPr>
      </w:pPr>
      <w:r>
        <w:rPr>
          <w:color w:val="FF0000"/>
        </w:rPr>
        <w:t>【10题详解】由图示可知，各阶段沉积物，位置分布不均，1阶段在中心，2阶段在西，3阶段又在东，可知季节性河道频繁摆动，B正确；地壳不断下降和气候冷暖交替与沉积物位置变化关系不大，AC错误；沉积物主要是季节性河流冲积形成，D错误；故选B。</w:t>
      </w:r>
    </w:p>
    <w:p>
      <w:pPr>
        <w:spacing w:line="360" w:lineRule="auto"/>
        <w:textAlignment w:val="center"/>
        <w:rPr>
          <w:color w:val="FF0000"/>
        </w:rPr>
      </w:pPr>
      <w:r>
        <w:rPr>
          <w:color w:val="FF0000"/>
        </w:rPr>
        <w:t>【11题详解】从材料可知，暂时性河道水流小，持续时间短，使得流水的搬运能力和侵蚀能力弱，沉积物距离源地近，因此，沉积物颗粒更细，导致以泥质为主，分选性不明显，河道中的砾石受到流水的打磨作用较弱，大多呈现扁平状、棱角状，B正确，ACD错误；故选B。</w:t>
      </w:r>
    </w:p>
    <w:p>
      <w:pPr>
        <w:spacing w:line="360" w:lineRule="auto"/>
        <w:jc w:val="left"/>
        <w:textAlignment w:val="center"/>
        <w:rPr>
          <w:rFonts w:ascii="宋体" w:hAnsi="宋体"/>
          <w:b/>
          <w:color w:val="000000"/>
          <w:sz w:val="24"/>
        </w:rPr>
      </w:pPr>
      <w:r>
        <w:rPr>
          <w:rFonts w:ascii="宋体" w:hAnsi="宋体"/>
          <w:b/>
          <w:color w:val="000000"/>
          <w:sz w:val="24"/>
        </w:rPr>
        <w:t>二、非选择题</w:t>
      </w:r>
    </w:p>
    <w:p>
      <w:pPr>
        <w:spacing w:line="360" w:lineRule="auto"/>
        <w:jc w:val="left"/>
        <w:textAlignment w:val="center"/>
        <w:rPr>
          <w:rFonts w:ascii="宋体" w:hAnsi="宋体"/>
          <w:color w:val="000000"/>
        </w:rPr>
      </w:pPr>
      <w:r>
        <w:rPr>
          <w:color w:val="000000"/>
        </w:rPr>
        <w:t xml:space="preserve">12. </w:t>
      </w:r>
      <w:r>
        <w:rPr>
          <w:rFonts w:ascii="宋体" w:hAnsi="宋体"/>
          <w:color w:val="000000"/>
        </w:rPr>
        <w:t>阅读图文材料，完成下列要求。</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纺织服装业按生产工艺分为纺纱工业、织布工业、针织工业、非织造工业、印染工业、服装工业等。乌兹别克斯坦农牧业和采矿业发达，经济结构单一，出口产品以棉花、铜矿石等农矿产品为主。长期以来，该国纺织服装业以纺纱工业为主体，受地缘交通制约，产品出口时间成本和运输成本较高。2019年，该国制定政策，强调加大对纺织服装业的投资，凸显纺织服装业在经济改革中的重要地位。下图示意乌兹别克斯坦地理位置。</w:t>
      </w:r>
    </w:p>
    <w:p>
      <w:pPr>
        <w:spacing w:line="360" w:lineRule="auto"/>
        <w:jc w:val="left"/>
        <w:textAlignment w:val="center"/>
        <w:rPr>
          <w:color w:val="000000"/>
        </w:rPr>
      </w:pPr>
      <w:r>
        <w:rPr>
          <w:color w:val="000000"/>
        </w:rPr>
        <w:drawing>
          <wp:inline distT="0" distB="0" distL="0" distR="0">
            <wp:extent cx="4848225" cy="33051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cstate="print"/>
                    <a:stretch>
                      <a:fillRect/>
                    </a:stretch>
                  </pic:blipFill>
                  <pic:spPr>
                    <a:xfrm>
                      <a:off x="0" y="0"/>
                      <a:ext cx="4848225" cy="3305175"/>
                    </a:xfrm>
                    <a:prstGeom prst="rect">
                      <a:avLst/>
                    </a:prstGeom>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简述该国发展纺织工业</w:t>
      </w:r>
      <w:r>
        <w:rPr>
          <w:rFonts w:ascii="宋体" w:hAnsi="宋体"/>
          <w:color w:val="000000"/>
        </w:rPr>
        <w:drawing>
          <wp:inline distT="0" distB="0" distL="0" distR="0">
            <wp:extent cx="133350" cy="1778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资源优势。</w:t>
      </w:r>
    </w:p>
    <w:p>
      <w:pPr>
        <w:spacing w:line="360" w:lineRule="auto"/>
        <w:jc w:val="left"/>
        <w:textAlignment w:val="center"/>
        <w:rPr>
          <w:rFonts w:ascii="宋体" w:hAnsi="宋体"/>
          <w:color w:val="000000"/>
        </w:rPr>
      </w:pPr>
      <w:r>
        <w:rPr>
          <w:color w:val="000000"/>
        </w:rPr>
        <w:t>（2）</w:t>
      </w:r>
      <w:r>
        <w:rPr>
          <w:rFonts w:ascii="宋体" w:hAnsi="宋体"/>
          <w:color w:val="000000"/>
        </w:rPr>
        <w:t>分析该国纺织服装业长期以纺纱工业为主的原因。</w:t>
      </w:r>
    </w:p>
    <w:p>
      <w:pPr>
        <w:spacing w:line="360" w:lineRule="auto"/>
        <w:jc w:val="left"/>
        <w:textAlignment w:val="center"/>
        <w:rPr>
          <w:rFonts w:ascii="宋体" w:hAnsi="宋体"/>
          <w:color w:val="000000"/>
        </w:rPr>
      </w:pPr>
      <w:r>
        <w:rPr>
          <w:color w:val="000000"/>
        </w:rPr>
        <w:t>（3）</w:t>
      </w:r>
      <w:r>
        <w:rPr>
          <w:rFonts w:ascii="宋体" w:hAnsi="宋体"/>
          <w:color w:val="000000"/>
        </w:rPr>
        <w:t>说明大力发展纺织服装业对该国社会经济发展的意义。</w:t>
      </w:r>
    </w:p>
    <w:p>
      <w:pPr>
        <w:spacing w:line="360" w:lineRule="auto"/>
        <w:jc w:val="left"/>
        <w:textAlignment w:val="center"/>
        <w:rPr>
          <w:rFonts w:ascii="宋体" w:hAnsi="宋体"/>
          <w:color w:val="000000"/>
        </w:rPr>
      </w:pPr>
      <w:r>
        <w:rPr>
          <w:color w:val="000000"/>
        </w:rPr>
        <w:t>（4）</w:t>
      </w:r>
      <w:r>
        <w:rPr>
          <w:rFonts w:ascii="宋体" w:hAnsi="宋体"/>
          <w:color w:val="000000"/>
        </w:rPr>
        <w:t>从市场角度，为该国纺织服装业发展提出合理建议。</w:t>
      </w:r>
    </w:p>
    <w:p>
      <w:pPr>
        <w:spacing w:line="360" w:lineRule="auto"/>
        <w:textAlignment w:val="center"/>
        <w:rPr>
          <w:rFonts w:ascii="宋体" w:hAnsi="宋体"/>
          <w:color w:val="FF0000"/>
        </w:rPr>
      </w:pPr>
      <w:r>
        <w:rPr>
          <w:color w:val="FF0000"/>
        </w:rPr>
        <w:t>【答案】（1）</w:t>
      </w:r>
      <w:r>
        <w:rPr>
          <w:rFonts w:ascii="宋体" w:hAnsi="宋体"/>
          <w:color w:val="FF0000"/>
        </w:rPr>
        <w:t>发展纺织工业的棉花、羊毛等原料充足；劳动力和土地成本低；能源丰富廉价。</w:t>
      </w:r>
      <w:r>
        <w:rPr>
          <w:color w:val="FF0000"/>
        </w:rPr>
        <w:t xml:space="preserve">    </w:t>
      </w:r>
    </w:p>
    <w:p>
      <w:pPr>
        <w:spacing w:line="360" w:lineRule="auto"/>
        <w:textAlignment w:val="center"/>
        <w:rPr>
          <w:rFonts w:ascii="宋体" w:hAnsi="宋体"/>
          <w:color w:val="FF0000"/>
        </w:rPr>
      </w:pPr>
      <w:r>
        <w:rPr>
          <w:color w:val="FF0000"/>
        </w:rPr>
        <w:t>（2）</w:t>
      </w:r>
      <w:r>
        <w:rPr>
          <w:rFonts w:ascii="宋体" w:hAnsi="宋体"/>
          <w:color w:val="FF0000"/>
        </w:rPr>
        <w:t>该国社会经济发展水平不高，资金、技术条件有限，纺织服装业高素质人才相对缺乏；纺纱工业投资少，技术门槛低，且吸纳就业人员多，易获得政策支持。</w:t>
      </w:r>
      <w:r>
        <w:rPr>
          <w:color w:val="FF0000"/>
        </w:rPr>
        <w:t xml:space="preserve">    </w:t>
      </w:r>
    </w:p>
    <w:p>
      <w:pPr>
        <w:spacing w:line="360" w:lineRule="auto"/>
        <w:textAlignment w:val="center"/>
        <w:rPr>
          <w:rFonts w:ascii="宋体" w:hAnsi="宋体"/>
          <w:color w:val="FF0000"/>
        </w:rPr>
      </w:pPr>
      <w:r>
        <w:rPr>
          <w:color w:val="FF0000"/>
        </w:rPr>
        <w:t>（3）</w:t>
      </w:r>
      <w:r>
        <w:rPr>
          <w:rFonts w:ascii="宋体" w:hAnsi="宋体"/>
          <w:color w:val="FF0000"/>
        </w:rPr>
        <w:t>利于纺织服装业结构优化，实现出口多元化战略，提高风险抵御能力；提高产品附加值，增加财政收入；利于纺织服装业扩大规模，增加就业。</w:t>
      </w:r>
      <w:r>
        <w:rPr>
          <w:color w:val="FF0000"/>
        </w:rPr>
        <w:t xml:space="preserve">    </w:t>
      </w:r>
    </w:p>
    <w:p>
      <w:pPr>
        <w:spacing w:line="360" w:lineRule="auto"/>
        <w:textAlignment w:val="center"/>
        <w:rPr>
          <w:rFonts w:ascii="宋体" w:hAnsi="宋体"/>
          <w:color w:val="FF0000"/>
        </w:rPr>
      </w:pPr>
      <w:r>
        <w:rPr>
          <w:color w:val="FF0000"/>
        </w:rPr>
        <w:t>（4）</w:t>
      </w:r>
      <w:r>
        <w:rPr>
          <w:rFonts w:ascii="宋体" w:hAnsi="宋体"/>
          <w:color w:val="FF0000"/>
        </w:rPr>
        <w:t>建设跨国交通运输网，提高产品外运能力，降低运输时间和成本；加大纺织服装产品研发投入，适应市场需求及变化；借助网络销售平台，拓展国内外市场。</w:t>
      </w:r>
    </w:p>
    <w:p>
      <w:pPr>
        <w:spacing w:line="360" w:lineRule="auto"/>
        <w:jc w:val="left"/>
        <w:textAlignment w:val="center"/>
        <w:rPr>
          <w:rFonts w:ascii="宋体" w:hAnsi="宋体"/>
          <w:color w:val="000000"/>
        </w:rPr>
      </w:pPr>
      <w:r>
        <w:rPr>
          <w:color w:val="000000"/>
        </w:rPr>
        <w:t xml:space="preserve">13. </w:t>
      </w:r>
      <w:r>
        <w:rPr>
          <w:rFonts w:ascii="宋体" w:hAnsi="宋体"/>
          <w:color w:val="000000"/>
        </w:rPr>
        <w:t>阅读图文材料，完成下列要求。</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黑颈鹤为国家一级重点保护鸟类，主要栖息在淡水湿地，性情胆小，反抗天敌与保护幼鸟的能力弱；不善游泳，利用长喙在浅水或泥土中摄食植物茎叶、昆虫、鱼、蛙等。每年10月中下旬，黑颈鹤结群飞至青藏高原南部和东南部越冬，南木林县湘河下游地区（左图）是黑颈鹤越冬的重要场所。黑颈鹤在湘河下游的夜宿地主要分布于河口区域四周环水的沙洲和河道浅水区域，水深不超过30cm.湘河水利枢纽工程是国家重点水利工程，工程建设引起的河流流量变化（右图）,对黑颈鹤的夜宿地产生了一定影响。</w:t>
      </w:r>
    </w:p>
    <w:p>
      <w:pPr>
        <w:spacing w:line="360" w:lineRule="auto"/>
        <w:jc w:val="left"/>
        <w:textAlignment w:val="center"/>
        <w:rPr>
          <w:color w:val="000000"/>
        </w:rPr>
      </w:pPr>
      <w:r>
        <w:rPr>
          <w:color w:val="000000"/>
        </w:rPr>
        <w:drawing>
          <wp:inline distT="0" distB="0" distL="0" distR="0">
            <wp:extent cx="4905375" cy="214312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4905375" cy="2143125"/>
                    </a:xfrm>
                    <a:prstGeom prst="rect">
                      <a:avLst/>
                    </a:prstGeom>
                  </pic:spPr>
                </pic:pic>
              </a:graphicData>
            </a:graphic>
          </wp:inline>
        </w:drawing>
      </w:r>
    </w:p>
    <w:p>
      <w:pPr>
        <w:spacing w:line="360" w:lineRule="auto"/>
        <w:jc w:val="left"/>
        <w:textAlignment w:val="center"/>
        <w:rPr>
          <w:rFonts w:ascii="宋体" w:hAnsi="宋体"/>
          <w:color w:val="000000"/>
        </w:rPr>
      </w:pPr>
      <w:r>
        <w:rPr>
          <w:color w:val="000000"/>
        </w:rPr>
        <w:t>（1）</w:t>
      </w:r>
      <w:r>
        <w:rPr>
          <w:rFonts w:ascii="宋体" w:hAnsi="宋体"/>
          <w:color w:val="000000"/>
        </w:rPr>
        <w:t>分析湘河下游地区成为黑颈鹤重要越冬场所的自然条件。</w:t>
      </w:r>
    </w:p>
    <w:p>
      <w:pPr>
        <w:spacing w:line="360" w:lineRule="auto"/>
        <w:jc w:val="left"/>
        <w:textAlignment w:val="center"/>
        <w:rPr>
          <w:rFonts w:ascii="宋体" w:hAnsi="宋体"/>
          <w:color w:val="000000"/>
        </w:rPr>
      </w:pPr>
      <w:r>
        <w:rPr>
          <w:color w:val="000000"/>
        </w:rPr>
        <w:t>（2）</w:t>
      </w:r>
      <w:r>
        <w:rPr>
          <w:rFonts w:ascii="宋体" w:hAnsi="宋体"/>
          <w:color w:val="000000"/>
        </w:rPr>
        <w:t>说明黑颈鹤夜宿地选择在四周环水的沙洲和河道浅水区的原因。</w:t>
      </w:r>
    </w:p>
    <w:p>
      <w:pPr>
        <w:spacing w:line="360" w:lineRule="auto"/>
        <w:jc w:val="left"/>
        <w:textAlignment w:val="center"/>
        <w:rPr>
          <w:rFonts w:ascii="宋体" w:hAnsi="宋体"/>
          <w:color w:val="000000"/>
        </w:rPr>
      </w:pPr>
      <w:r>
        <w:rPr>
          <w:color w:val="000000"/>
        </w:rPr>
        <w:t>（3）</w:t>
      </w:r>
      <w:r>
        <w:rPr>
          <w:rFonts w:ascii="宋体" w:hAnsi="宋体"/>
          <w:color w:val="000000"/>
        </w:rPr>
        <w:t>推测湘河水利枢纽工程对黑颈鹤夜宿地的影响。</w:t>
      </w:r>
    </w:p>
    <w:p>
      <w:pPr>
        <w:spacing w:line="360" w:lineRule="auto"/>
        <w:textAlignment w:val="center"/>
        <w:rPr>
          <w:rFonts w:ascii="宋体" w:hAnsi="宋体"/>
          <w:color w:val="FF0000"/>
        </w:rPr>
      </w:pPr>
      <w:r>
        <w:rPr>
          <w:color w:val="FF0000"/>
        </w:rPr>
        <w:t>【答案】（1）</w:t>
      </w:r>
      <w:r>
        <w:rPr>
          <w:rFonts w:ascii="宋体" w:hAnsi="宋体"/>
          <w:color w:val="FF0000"/>
        </w:rPr>
        <w:t>位于青藏高原南部，纬度较低，气温适宜：多淡水湿地，水深适宜，食物丰富；海拔高，天敌较少。</w:t>
      </w:r>
      <w:r>
        <w:rPr>
          <w:color w:val="FF0000"/>
        </w:rPr>
        <w:t xml:space="preserve">    </w:t>
      </w:r>
    </w:p>
    <w:p>
      <w:pPr>
        <w:spacing w:line="360" w:lineRule="auto"/>
        <w:textAlignment w:val="center"/>
        <w:rPr>
          <w:rFonts w:ascii="宋体" w:hAnsi="宋体"/>
          <w:color w:val="FF0000"/>
        </w:rPr>
      </w:pPr>
      <w:r>
        <w:rPr>
          <w:color w:val="FF0000"/>
        </w:rPr>
        <w:t>（2）</w:t>
      </w:r>
      <w:r>
        <w:rPr>
          <w:rFonts w:ascii="宋体" w:hAnsi="宋体"/>
          <w:color w:val="FF0000"/>
        </w:rPr>
        <w:t>黑颈鹤不善游泳，浅水区较安全；夜间水域降温幅度小，温度相对适宜；一定水深的河道隔离可有效减少天敌威胁和人类影响（留足夜宿所需的安全空间）：（浅水区食物丰富）便于日间就近觅食。</w:t>
      </w:r>
      <w:r>
        <w:rPr>
          <w:color w:val="FF0000"/>
        </w:rPr>
        <w:t xml:space="preserve">    </w:t>
      </w:r>
    </w:p>
    <w:p>
      <w:pPr>
        <w:spacing w:line="360" w:lineRule="auto"/>
        <w:textAlignment w:val="center"/>
        <w:rPr>
          <w:rFonts w:ascii="宋体" w:hAnsi="宋体"/>
          <w:color w:val="FF0000"/>
        </w:rPr>
      </w:pPr>
      <w:r>
        <w:rPr>
          <w:color w:val="FF0000"/>
        </w:rPr>
        <w:t>（3）</w:t>
      </w:r>
      <w:r>
        <w:rPr>
          <w:rFonts w:ascii="宋体" w:hAnsi="宋体"/>
          <w:color w:val="FF0000"/>
        </w:rPr>
        <w:t>建库后下泄流量总体减少，工程下游河道水深和水面宽度减小，沙洲与浅水区增大，黑颈鹤夜宿地规模扩大（但部分原黑颈鹤夜宿地不再适宜夜宿）。建库后工程下游流量变化幅度减小，使黑颈鹤夜宿地点变化减小，趋于稳定。</w:t>
      </w:r>
    </w:p>
    <w:p>
      <w:pPr>
        <w:spacing w:line="360" w:lineRule="auto"/>
        <w:jc w:val="left"/>
        <w:textAlignment w:val="center"/>
        <w:rPr>
          <w:rFonts w:ascii="宋体" w:hAnsi="宋体"/>
          <w:color w:val="000000"/>
        </w:rPr>
      </w:pPr>
      <w:r>
        <w:rPr>
          <w:color w:val="000000"/>
        </w:rPr>
        <w:t xml:space="preserve">14. </w:t>
      </w:r>
      <w:r>
        <w:rPr>
          <w:rFonts w:ascii="宋体" w:hAnsi="宋体"/>
          <w:color w:val="000000"/>
        </w:rPr>
        <w:t>阅读图文材料，完成下列要求。</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沙漠之城”项目位于西班牙首都马德里近郊原本一块废弃用地上，项目占地约5000平方米，种植了400多种来自世界各地的旱生植物（下图）,成为欧洲最大的仙人掌与多肉植物花园。建筑采用了太阳能光伏玻璃、地热能、水回收及太阳能控制等多种技术，使其成为节能环保的典范。经营者结合景观艺术、教育与环境可持续发展等议题，力图将其打造成欧洲最重要的仙人掌展览与教育据点。</w:t>
      </w:r>
    </w:p>
    <w:p>
      <w:pPr>
        <w:spacing w:line="360" w:lineRule="auto"/>
        <w:jc w:val="left"/>
        <w:textAlignment w:val="center"/>
        <w:rPr>
          <w:color w:val="000000"/>
        </w:rPr>
      </w:pPr>
      <w:r>
        <w:rPr>
          <w:color w:val="000000"/>
        </w:rPr>
        <w:drawing>
          <wp:inline distT="0" distB="0" distL="0" distR="0">
            <wp:extent cx="4048125" cy="1971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4048125" cy="1971675"/>
                    </a:xfrm>
                    <a:prstGeom prst="rect">
                      <a:avLst/>
                    </a:prstGeom>
                  </pic:spPr>
                </pic:pic>
              </a:graphicData>
            </a:graphic>
          </wp:inline>
        </w:drawing>
      </w:r>
    </w:p>
    <w:p>
      <w:pPr>
        <w:spacing w:line="360" w:lineRule="auto"/>
        <w:jc w:val="left"/>
        <w:textAlignment w:val="center"/>
        <w:rPr>
          <w:rFonts w:ascii="宋体" w:hAnsi="宋体"/>
          <w:color w:val="000000"/>
        </w:rPr>
      </w:pPr>
      <w:r>
        <w:rPr>
          <w:rFonts w:ascii="宋体" w:hAnsi="宋体"/>
          <w:color w:val="000000"/>
        </w:rPr>
        <w:t>分析该项目目标定位的合理性。</w:t>
      </w:r>
    </w:p>
    <w:p>
      <w:pPr>
        <w:spacing w:line="360" w:lineRule="auto"/>
        <w:textAlignment w:val="center"/>
        <w:rPr>
          <w:rFonts w:ascii="宋体" w:hAnsi="宋体"/>
          <w:color w:val="FF0000"/>
        </w:rPr>
      </w:pPr>
      <w:r>
        <w:rPr>
          <w:color w:val="FF0000"/>
        </w:rPr>
        <w:t>【答案】</w:t>
      </w:r>
      <w:r>
        <w:rPr>
          <w:rFonts w:ascii="宋体" w:hAnsi="宋体"/>
          <w:color w:val="FF0000"/>
        </w:rPr>
        <w:t>在废弃土地上兴建的“沙漠之城”，改善了小区域生态环境提升土地利用价值；以丰富、独特的早生植物资源为特色，与欧洲自然景观差异大，对该区域游客吸引力大；以环境保护和环境教育为主题，项目建设体现环保理念，观赏性强又能寓教于乐；经营规模较大，功能多样，有良好的经济效益；临近西班牙首都，交通便利，基础设施完善，接待能力强。</w:t>
      </w:r>
    </w:p>
    <w:p>
      <w:pPr>
        <w:spacing w:line="360" w:lineRule="auto"/>
        <w:jc w:val="left"/>
        <w:textAlignment w:val="center"/>
        <w:rPr>
          <w:rFonts w:ascii="宋体" w:hAnsi="宋体"/>
          <w:color w:val="000000"/>
        </w:rPr>
      </w:pPr>
      <w:r>
        <w:rPr>
          <w:color w:val="000000"/>
        </w:rPr>
        <w:t xml:space="preserve">15. </w:t>
      </w:r>
      <w:r>
        <w:rPr>
          <w:rFonts w:ascii="宋体" w:hAnsi="宋体"/>
          <w:color w:val="000000"/>
        </w:rPr>
        <w:t>阅读材料，完成下列要求。</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曹杨环浜地处上海市腹地，是一条环形封闭水道，全长2208m,宽8~14m,水深0.5~1.5m.沿途人口密度和建筑密度极高，过去大量城市雨污和垃圾注入，水体发黑发臭严重，环境污浊不堪。2003年以来，当地在坎埂缺失岸带补修坎埂；在适宜断面修建高度适中的隔水坝并设置低扬程大流量水泵将隔水坝一侧的浜水连续抽排至另一侧，形成重力循环流。通过治理，环浜水体水质逐渐改善，生态明显好转。</w:t>
      </w:r>
    </w:p>
    <w:p>
      <w:pPr>
        <w:spacing w:line="360" w:lineRule="auto"/>
        <w:jc w:val="left"/>
        <w:textAlignment w:val="center"/>
        <w:rPr>
          <w:rFonts w:ascii="宋体" w:hAnsi="宋体"/>
          <w:color w:val="000000"/>
        </w:rPr>
      </w:pPr>
      <w:r>
        <w:rPr>
          <w:rFonts w:ascii="宋体" w:hAnsi="宋体"/>
          <w:color w:val="000000"/>
        </w:rPr>
        <w:t>分析补修坎埂、修建隔水坝并抽排浜水等措施对提高环浜水质的作用。</w:t>
      </w:r>
    </w:p>
    <w:p>
      <w:pPr>
        <w:spacing w:line="360" w:lineRule="auto"/>
        <w:textAlignment w:val="center"/>
        <w:rPr>
          <w:rFonts w:hint="eastAsia" w:ascii="宋体" w:hAnsi="宋体"/>
          <w:color w:val="FF0000"/>
        </w:rPr>
      </w:pPr>
      <w:r>
        <w:rPr>
          <w:color w:val="FF0000"/>
        </w:rPr>
        <w:t>【答案】</w:t>
      </w:r>
      <w:r>
        <w:rPr>
          <w:rFonts w:ascii="宋体" w:hAnsi="宋体"/>
          <w:color w:val="FF0000"/>
        </w:rPr>
        <w:t>当地气候湿润，城市地表径流量大，人类活动污染物排放量大，补修坎埂可以减少城市雨污和垃圾入浜，减少污染源（解决入浜地表径流对水体的污染）。环浜水体封闭，流动性差，自净能力弱。修建隔水坝并抽排浜水，能够促进水体流动，增加水中含氧量，提高水体自净能力（改善水质）。</w:t>
      </w:r>
    </w:p>
    <w:p>
      <w:pPr>
        <w:spacing w:line="360" w:lineRule="auto"/>
        <w:textAlignment w:val="center"/>
        <w:rPr>
          <w:color w:val="000000"/>
        </w:rPr>
      </w:pPr>
      <w:bookmarkStart w:id="0" w:name="_GoBack"/>
      <w:bookmarkEnd w:id="0"/>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4CE5"/>
    <w:rsid w:val="00221FC9"/>
    <w:rsid w:val="002457C2"/>
    <w:rsid w:val="002908F0"/>
    <w:rsid w:val="002A0E5D"/>
    <w:rsid w:val="002A1A21"/>
    <w:rsid w:val="002F06B2"/>
    <w:rsid w:val="003102DB"/>
    <w:rsid w:val="00322108"/>
    <w:rsid w:val="003C4A95"/>
    <w:rsid w:val="003D0C09"/>
    <w:rsid w:val="004062F6"/>
    <w:rsid w:val="004151FC"/>
    <w:rsid w:val="00435F83"/>
    <w:rsid w:val="00444A46"/>
    <w:rsid w:val="0046214C"/>
    <w:rsid w:val="0049183B"/>
    <w:rsid w:val="004D44FD"/>
    <w:rsid w:val="004E2C03"/>
    <w:rsid w:val="00560EED"/>
    <w:rsid w:val="00567E50"/>
    <w:rsid w:val="0059145F"/>
    <w:rsid w:val="00596076"/>
    <w:rsid w:val="005B1167"/>
    <w:rsid w:val="005B39DB"/>
    <w:rsid w:val="005C2124"/>
    <w:rsid w:val="005F1362"/>
    <w:rsid w:val="00605626"/>
    <w:rsid w:val="006071D5"/>
    <w:rsid w:val="0062039B"/>
    <w:rsid w:val="00623C16"/>
    <w:rsid w:val="00637D3A"/>
    <w:rsid w:val="00640BF5"/>
    <w:rsid w:val="006D5DE9"/>
    <w:rsid w:val="006F45E0"/>
    <w:rsid w:val="00701D6B"/>
    <w:rsid w:val="007061B2"/>
    <w:rsid w:val="00711CB1"/>
    <w:rsid w:val="00740A09"/>
    <w:rsid w:val="00762E26"/>
    <w:rsid w:val="00767F31"/>
    <w:rsid w:val="007C2939"/>
    <w:rsid w:val="00817391"/>
    <w:rsid w:val="00832EC9"/>
    <w:rsid w:val="008634CD"/>
    <w:rsid w:val="008731FA"/>
    <w:rsid w:val="00880A38"/>
    <w:rsid w:val="00893DD6"/>
    <w:rsid w:val="008D2E94"/>
    <w:rsid w:val="00904BCE"/>
    <w:rsid w:val="00960D68"/>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AEA5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ABAFC5-68EB-4272-9A80-A389A81DDC67}">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9</Pages>
  <Words>802</Words>
  <Characters>4575</Characters>
  <Lines>38</Lines>
  <Paragraphs>10</Paragraphs>
  <TotalTime>3</TotalTime>
  <ScaleCrop>false</ScaleCrop>
  <LinksUpToDate>false</LinksUpToDate>
  <CharactersWithSpaces>5367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2022-03-25T19:15:00Z</dcterms:created>
  <dc:creator>学科网试题生产平台</dc:creator>
  <dc:description>2942965006221312</dc:description>
  <cp:lastModifiedBy>jiaming</cp:lastModifiedBy>
  <dcterms:modified xsi:type="dcterms:W3CDTF">2022-04-24T06:26:57Z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6C6B8A2FA7214DEA9FEC4B15A49F7E93</vt:lpwstr>
  </property>
</Properties>
</file>