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32" w:rsidRPr="00A9278C" w:rsidRDefault="00932D32" w:rsidP="00A9278C">
      <w:pPr>
        <w:pStyle w:val="BodyText"/>
        <w:spacing w:after="0" w:line="240" w:lineRule="auto"/>
        <w:jc w:val="center"/>
        <w:rPr>
          <w:rFonts w:ascii="Times New Roman" w:eastAsia="宋体" w:hAnsi="Times New Roman"/>
          <w:sz w:val="21"/>
          <w:szCs w:val="21"/>
          <w:lang w:eastAsia="zh-CN"/>
        </w:rPr>
      </w:pPr>
      <w:r w:rsidRPr="00443528">
        <w:rPr>
          <w:rFonts w:ascii="Times New Roman" w:eastAsia="宋体" w:hAnsi="宋体" w:hint="eastAsia"/>
          <w:b/>
          <w:sz w:val="32"/>
          <w:szCs w:val="32"/>
          <w:lang w:eastAsia="zh-CN"/>
        </w:rPr>
        <w:t>新疆乌鲁木齐地区</w:t>
      </w:r>
      <w:r w:rsidRPr="00443528">
        <w:rPr>
          <w:rFonts w:ascii="Times New Roman" w:eastAsia="宋体" w:hAnsi="宋体"/>
          <w:b/>
          <w:sz w:val="32"/>
          <w:szCs w:val="32"/>
          <w:lang w:eastAsia="zh-CN"/>
        </w:rPr>
        <w:t>2021</w:t>
      </w:r>
      <w:r w:rsidRPr="00443528">
        <w:rPr>
          <w:rFonts w:ascii="Times New Roman" w:eastAsia="宋体" w:hAnsi="宋体" w:hint="eastAsia"/>
          <w:b/>
          <w:sz w:val="32"/>
          <w:szCs w:val="32"/>
          <w:lang w:eastAsia="zh-CN"/>
        </w:rPr>
        <w:t>届高三第三次质量监测文综地理试卷</w:t>
      </w:r>
      <w:r w:rsidRPr="00A9278C">
        <w:rPr>
          <w:rFonts w:ascii="Times New Roman" w:eastAsia="宋体" w:hAnsi="宋体" w:hint="eastAsia"/>
          <w:sz w:val="21"/>
          <w:szCs w:val="21"/>
          <w:lang w:eastAsia="zh-CN"/>
        </w:rPr>
        <w:t>（卷面分值：</w:t>
      </w:r>
      <w:r w:rsidRPr="00A9278C">
        <w:rPr>
          <w:rFonts w:ascii="Times New Roman" w:eastAsia="宋体" w:hAnsi="Times New Roman"/>
          <w:sz w:val="21"/>
          <w:szCs w:val="21"/>
          <w:lang w:eastAsia="zh-CN"/>
        </w:rPr>
        <w:t>300</w:t>
      </w:r>
      <w:r w:rsidRPr="00A9278C">
        <w:rPr>
          <w:rFonts w:ascii="Times New Roman" w:eastAsia="宋体" w:hAnsi="宋体" w:hint="eastAsia"/>
          <w:sz w:val="21"/>
          <w:szCs w:val="21"/>
          <w:lang w:eastAsia="zh-CN"/>
        </w:rPr>
        <w:t>分；考试时间：</w:t>
      </w:r>
      <w:r w:rsidRPr="00A9278C">
        <w:rPr>
          <w:rFonts w:ascii="Times New Roman" w:eastAsia="宋体" w:hAnsi="Times New Roman"/>
          <w:sz w:val="21"/>
          <w:szCs w:val="21"/>
          <w:lang w:eastAsia="zh-CN"/>
        </w:rPr>
        <w:t>150</w:t>
      </w:r>
      <w:r w:rsidRPr="00A9278C">
        <w:rPr>
          <w:rFonts w:ascii="Times New Roman" w:eastAsia="宋体" w:hAnsi="宋体" w:hint="eastAsia"/>
          <w:sz w:val="21"/>
          <w:szCs w:val="21"/>
          <w:lang w:eastAsia="zh-CN"/>
        </w:rPr>
        <w:t>分钟）</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注意事项：</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答卷前，考生务必将自己的姓名、考生号、考场号和座位号填写在答题卡上。用</w:t>
      </w:r>
      <w:r w:rsidRPr="00A9278C">
        <w:rPr>
          <w:rFonts w:ascii="Times New Roman" w:eastAsia="宋体" w:hAnsi="Times New Roman"/>
          <w:sz w:val="21"/>
          <w:szCs w:val="21"/>
          <w:lang w:eastAsia="zh-CN"/>
        </w:rPr>
        <w:t>2B</w:t>
      </w:r>
      <w:r w:rsidRPr="00A9278C">
        <w:rPr>
          <w:rFonts w:ascii="Times New Roman" w:eastAsia="宋体" w:hAnsi="宋体" w:hint="eastAsia"/>
          <w:sz w:val="21"/>
          <w:szCs w:val="21"/>
          <w:lang w:eastAsia="zh-CN"/>
        </w:rPr>
        <w:t>铅笔将试卷类型填涂在答题卡相应位置上。将条形码横贴在答题卡右上角</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条形码粘贴处</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作答选择题时，选出每小题答案后，用</w:t>
      </w:r>
      <w:r w:rsidRPr="00A9278C">
        <w:rPr>
          <w:rFonts w:ascii="Times New Roman" w:eastAsia="宋体" w:hAnsi="Times New Roman"/>
          <w:sz w:val="21"/>
          <w:szCs w:val="21"/>
          <w:lang w:eastAsia="zh-CN"/>
        </w:rPr>
        <w:t>2B</w:t>
      </w:r>
      <w:r w:rsidRPr="00A9278C">
        <w:rPr>
          <w:rFonts w:ascii="Times New Roman" w:eastAsia="宋体" w:hAnsi="宋体" w:hint="eastAsia"/>
          <w:sz w:val="21"/>
          <w:szCs w:val="21"/>
          <w:lang w:eastAsia="zh-CN"/>
        </w:rPr>
        <w:t>铅笔在答题卡上对应题目选项的答案信息点涂黑；如需改动，用橡皮擦干净后，再选涂其他答案。答案不能答在试卷上。</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3.</w:t>
      </w:r>
      <w:r w:rsidRPr="00A9278C">
        <w:rPr>
          <w:rFonts w:ascii="Times New Roman" w:eastAsia="宋体" w:hAnsi="宋体" w:hint="eastAsia"/>
          <w:sz w:val="21"/>
          <w:szCs w:val="21"/>
          <w:lang w:eastAsia="zh-CN"/>
        </w:rPr>
        <w:t>非选择题必须用黑色字迹的钢笔或签字笔作答，答案必须写在答题卡各题目指定区域内相应位置上；如需改动，先划掉原来的答案，然后再写上新答案；不准使用铅笔和涂改液。不按以上要求作答无效。</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考生必须保证答题卡的整洁。考试结束后，将试卷和答题卡一并交回。</w:t>
      </w:r>
    </w:p>
    <w:p w:rsidR="00932D32" w:rsidRPr="00A9278C" w:rsidRDefault="00932D32" w:rsidP="00A9278C">
      <w:pPr>
        <w:pStyle w:val="BodyText"/>
        <w:spacing w:after="0" w:line="240" w:lineRule="auto"/>
        <w:rPr>
          <w:rFonts w:ascii="Times New Roman" w:eastAsia="宋体" w:hAnsi="Times New Roman"/>
          <w:b/>
          <w:sz w:val="21"/>
          <w:szCs w:val="21"/>
          <w:lang w:eastAsia="zh-CN"/>
        </w:rPr>
      </w:pPr>
      <w:r w:rsidRPr="00A9278C">
        <w:rPr>
          <w:rFonts w:ascii="Times New Roman" w:eastAsia="宋体" w:hAnsi="宋体" w:hint="eastAsia"/>
          <w:b/>
          <w:sz w:val="21"/>
          <w:szCs w:val="21"/>
          <w:lang w:eastAsia="zh-CN"/>
        </w:rPr>
        <w:t>一、选择题：本卷共</w:t>
      </w:r>
      <w:r w:rsidRPr="00A9278C">
        <w:rPr>
          <w:rFonts w:ascii="Times New Roman" w:eastAsia="宋体" w:hAnsi="Times New Roman"/>
          <w:b/>
          <w:sz w:val="21"/>
          <w:szCs w:val="21"/>
          <w:lang w:eastAsia="zh-CN"/>
        </w:rPr>
        <w:t>35</w:t>
      </w:r>
      <w:r w:rsidRPr="00A9278C">
        <w:rPr>
          <w:rFonts w:ascii="Times New Roman" w:eastAsia="宋体" w:hAnsi="宋体" w:hint="eastAsia"/>
          <w:b/>
          <w:sz w:val="21"/>
          <w:szCs w:val="21"/>
          <w:lang w:eastAsia="zh-CN"/>
        </w:rPr>
        <w:t>小题，每小题</w:t>
      </w:r>
      <w:r w:rsidRPr="00A9278C">
        <w:rPr>
          <w:rFonts w:ascii="Times New Roman" w:eastAsia="宋体" w:hAnsi="Times New Roman"/>
          <w:b/>
          <w:sz w:val="21"/>
          <w:szCs w:val="21"/>
          <w:lang w:eastAsia="zh-CN"/>
        </w:rPr>
        <w:t>4</w:t>
      </w:r>
      <w:r w:rsidRPr="00A9278C">
        <w:rPr>
          <w:rFonts w:ascii="Times New Roman" w:eastAsia="宋体" w:hAnsi="宋体" w:hint="eastAsia"/>
          <w:b/>
          <w:sz w:val="21"/>
          <w:szCs w:val="21"/>
          <w:lang w:eastAsia="zh-CN"/>
        </w:rPr>
        <w:t>分，共</w:t>
      </w:r>
      <w:r w:rsidRPr="00A9278C">
        <w:rPr>
          <w:rFonts w:ascii="Times New Roman" w:eastAsia="宋体" w:hAnsi="Times New Roman"/>
          <w:b/>
          <w:sz w:val="21"/>
          <w:szCs w:val="21"/>
          <w:lang w:eastAsia="zh-CN"/>
        </w:rPr>
        <w:t>140</w:t>
      </w:r>
      <w:r w:rsidRPr="00A9278C">
        <w:rPr>
          <w:rFonts w:ascii="Times New Roman" w:eastAsia="宋体" w:hAnsi="宋体" w:hint="eastAsia"/>
          <w:b/>
          <w:sz w:val="21"/>
          <w:szCs w:val="21"/>
          <w:lang w:eastAsia="zh-CN"/>
        </w:rPr>
        <w:t>分。在每小题给出的四个选项中，只有一项是最符合题目要求的，请将所选答案填涂在答题卡的相应位置上。</w:t>
      </w:r>
    </w:p>
    <w:p w:rsidR="00932D32" w:rsidRPr="00A9278C" w:rsidRDefault="00932D32" w:rsidP="00443528">
      <w:pPr>
        <w:pStyle w:val="BodyText"/>
        <w:spacing w:after="0" w:line="240" w:lineRule="auto"/>
        <w:ind w:firstLineChars="150" w:firstLine="31680"/>
        <w:rPr>
          <w:rFonts w:ascii="Times New Roman" w:eastAsia="宋体" w:hAnsi="Times New Roman"/>
          <w:sz w:val="21"/>
          <w:szCs w:val="21"/>
          <w:lang w:eastAsia="zh-CN"/>
        </w:rPr>
      </w:pPr>
      <w:r w:rsidRPr="00A9278C">
        <w:rPr>
          <w:rFonts w:ascii="Times New Roman" w:eastAsia="宋体" w:hAnsi="Times New Roman"/>
          <w:sz w:val="21"/>
          <w:szCs w:val="21"/>
          <w:lang w:eastAsia="zh-CN"/>
        </w:rPr>
        <w:t>2021</w:t>
      </w:r>
      <w:r w:rsidRPr="00A9278C">
        <w:rPr>
          <w:rFonts w:ascii="Times New Roman" w:eastAsia="宋体" w:hAnsi="宋体" w:hint="eastAsia"/>
          <w:sz w:val="21"/>
          <w:szCs w:val="21"/>
          <w:lang w:eastAsia="zh-CN"/>
        </w:rPr>
        <w:t>年，上海市落户条件进一步放宽。落户新政中最引人注目的是本科毕业即可落户的院校由原来的北京大学、清华大学</w:t>
      </w: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所增加到了现在的</w:t>
      </w: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所，新增的院校分别是复旦大学、上海交通大学、同济大学和华东师范大学；此外，高技能（国家职业资格一级）工人也可直接落户。图</w:t>
      </w: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为上海市</w:t>
      </w:r>
      <w:r w:rsidRPr="00A9278C">
        <w:rPr>
          <w:rFonts w:ascii="Times New Roman" w:eastAsia="宋体" w:hAnsi="Times New Roman"/>
          <w:sz w:val="21"/>
          <w:szCs w:val="21"/>
          <w:lang w:eastAsia="zh-CN"/>
        </w:rPr>
        <w:t>1979-2019</w:t>
      </w:r>
      <w:r w:rsidRPr="00A9278C">
        <w:rPr>
          <w:rFonts w:ascii="Times New Roman" w:eastAsia="宋体" w:hAnsi="宋体" w:hint="eastAsia"/>
          <w:sz w:val="21"/>
          <w:szCs w:val="21"/>
          <w:lang w:eastAsia="zh-CN"/>
        </w:rPr>
        <w:t>年常住人口（户籍人口与外来人口之和）统计图。据此完成</w:t>
      </w:r>
      <w:r w:rsidRPr="00A9278C">
        <w:rPr>
          <w:rFonts w:ascii="Times New Roman" w:eastAsia="宋体" w:hAnsi="Times New Roman"/>
          <w:sz w:val="21"/>
          <w:szCs w:val="21"/>
          <w:lang w:eastAsia="zh-CN"/>
        </w:rPr>
        <w:t>1~2</w:t>
      </w:r>
      <w:r w:rsidRPr="00A9278C">
        <w:rPr>
          <w:rFonts w:ascii="Times New Roman" w:eastAsia="宋体" w:hAnsi="宋体" w:hint="eastAsia"/>
          <w:sz w:val="21"/>
          <w:szCs w:val="21"/>
          <w:lang w:eastAsia="zh-CN"/>
        </w:rPr>
        <w:t>题。</w:t>
      </w:r>
    </w:p>
    <w:p w:rsidR="00932D32" w:rsidRPr="00A9278C" w:rsidRDefault="00932D32" w:rsidP="00A9278C">
      <w:pPr>
        <w:pStyle w:val="BodyText"/>
        <w:spacing w:after="0" w:line="240" w:lineRule="auto"/>
        <w:rPr>
          <w:rFonts w:ascii="Times New Roman" w:eastAsia="宋体" w:hAnsi="Times New Roman"/>
          <w:sz w:val="21"/>
          <w:szCs w:val="21"/>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margin-left:247.5pt;margin-top:5.35pt;width:189pt;height:123pt;z-index:-251658240;visibility:visible" wrapcoords="-86 0 -86 21468 21600 21468 21600 0 -86 0">
            <v:imagedata r:id="rId5" o:title=""/>
            <w10:wrap type="tight"/>
          </v:shape>
        </w:pict>
      </w:r>
      <w:r w:rsidRPr="00A9278C">
        <w:rPr>
          <w:rFonts w:ascii="Times New Roman" w:eastAsia="宋体" w:hAnsi="宋体" w:hint="eastAsia"/>
          <w:sz w:val="21"/>
          <w:szCs w:val="21"/>
          <w:lang w:eastAsia="zh-CN"/>
        </w:rPr>
        <w:t>人</w:t>
      </w:r>
      <w:r w:rsidRPr="00A9278C">
        <w:rPr>
          <w:rFonts w:ascii="Times New Roman" w:eastAsia="宋体" w:hAnsi="Times New Roman"/>
          <w:sz w:val="21"/>
          <w:szCs w:val="21"/>
          <w:lang w:eastAsia="zh-CN"/>
        </w:rPr>
        <w:t>2500</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上海市落户新政的产生背景可能是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①</w:t>
      </w:r>
      <w:r w:rsidRPr="00A9278C">
        <w:rPr>
          <w:rFonts w:ascii="Times New Roman" w:eastAsia="宋体" w:hAnsi="宋体" w:hint="eastAsia"/>
          <w:sz w:val="21"/>
          <w:szCs w:val="21"/>
          <w:lang w:eastAsia="zh-CN"/>
        </w:rPr>
        <w:t>上海市的社会保险负担日益加剧</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②</w:t>
      </w:r>
      <w:r w:rsidRPr="00A9278C">
        <w:rPr>
          <w:rFonts w:ascii="Times New Roman" w:eastAsia="宋体" w:hAnsi="宋体" w:hint="eastAsia"/>
          <w:sz w:val="21"/>
          <w:szCs w:val="21"/>
          <w:lang w:eastAsia="zh-CN"/>
        </w:rPr>
        <w:t>上海市对外来人口的吸引力不足</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③</w:t>
      </w:r>
      <w:r w:rsidRPr="00A9278C">
        <w:rPr>
          <w:rFonts w:ascii="Times New Roman" w:eastAsia="宋体" w:hAnsi="宋体" w:hint="eastAsia"/>
          <w:sz w:val="21"/>
          <w:szCs w:val="21"/>
          <w:lang w:eastAsia="zh-CN"/>
        </w:rPr>
        <w:t>上海市人口总量不足，社会活力有限</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④</w:t>
      </w:r>
      <w:r w:rsidRPr="00A9278C">
        <w:rPr>
          <w:rFonts w:ascii="Times New Roman" w:eastAsia="宋体" w:hAnsi="宋体" w:hint="eastAsia"/>
          <w:sz w:val="21"/>
          <w:szCs w:val="21"/>
          <w:lang w:eastAsia="zh-CN"/>
        </w:rPr>
        <w:t>粤港澳大湾区快速发展给上海市带来压力</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⑤</w:t>
      </w:r>
      <w:r w:rsidRPr="00A9278C">
        <w:rPr>
          <w:rFonts w:ascii="Times New Roman" w:eastAsia="宋体" w:hAnsi="宋体" w:hint="eastAsia"/>
          <w:sz w:val="21"/>
          <w:szCs w:val="21"/>
          <w:lang w:eastAsia="zh-CN"/>
        </w:rPr>
        <w:t>周边地区快速发展削弱上海市的辐射带动作用</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宋体" w:eastAsia="宋体" w:hAnsi="宋体" w:hint="eastAsia"/>
          <w:sz w:val="21"/>
          <w:szCs w:val="21"/>
          <w:lang w:eastAsia="zh-CN"/>
        </w:rPr>
        <w:t>①③④</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B.</w:t>
      </w:r>
      <w:r w:rsidRPr="00A9278C">
        <w:rPr>
          <w:rFonts w:ascii="宋体" w:eastAsia="宋体" w:hAnsi="宋体" w:hint="eastAsia"/>
          <w:sz w:val="21"/>
          <w:szCs w:val="21"/>
          <w:lang w:eastAsia="zh-CN"/>
        </w:rPr>
        <w:t>①④⑤</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C.</w:t>
      </w:r>
      <w:r w:rsidRPr="00A9278C">
        <w:rPr>
          <w:rFonts w:ascii="宋体" w:eastAsia="宋体" w:hAnsi="宋体" w:hint="eastAsia"/>
          <w:sz w:val="21"/>
          <w:szCs w:val="21"/>
          <w:lang w:eastAsia="zh-CN"/>
        </w:rPr>
        <w:t>②③④</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D.</w:t>
      </w:r>
      <w:r w:rsidRPr="00A9278C">
        <w:rPr>
          <w:rFonts w:ascii="宋体" w:eastAsia="宋体" w:hAnsi="宋体" w:hint="eastAsia"/>
          <w:sz w:val="21"/>
          <w:szCs w:val="21"/>
          <w:lang w:eastAsia="zh-CN"/>
        </w:rPr>
        <w:t>②④⑤</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除上述大学本科毕业生外，上海市对高技能工人也放宽落户条件的主要目的是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补充劳动力的短缺</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抑制房价过快增长</w:t>
      </w: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优化调整人才结构</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优化人口年龄结构</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独特的生态环境和气候条件，使得被誉为</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世界三大天堂级葡萄产区</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之一的新疆，成为中国最有可能酿造出世界级美酒的地区。在种植葡萄的过程中，法国地中海沿岸的果农常在葡萄园的地表铺放鹅卵石，而中国新疆地区的果农却在葡萄园的地表铺盖秸秆。据此完成</w:t>
      </w:r>
      <w:r w:rsidRPr="00A9278C">
        <w:rPr>
          <w:rFonts w:ascii="Times New Roman" w:eastAsia="宋体" w:hAnsi="Times New Roman"/>
          <w:sz w:val="21"/>
          <w:szCs w:val="21"/>
          <w:lang w:eastAsia="zh-CN"/>
        </w:rPr>
        <w:t>3~5</w:t>
      </w:r>
      <w:r w:rsidRPr="00A9278C">
        <w:rPr>
          <w:rFonts w:ascii="Times New Roman" w:eastAsia="宋体" w:hAnsi="宋体" w:hint="eastAsia"/>
          <w:sz w:val="21"/>
          <w:szCs w:val="21"/>
          <w:lang w:eastAsia="zh-CN"/>
        </w:rPr>
        <w:t>题。</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3.</w:t>
      </w:r>
      <w:r w:rsidRPr="00A9278C">
        <w:rPr>
          <w:rFonts w:ascii="Times New Roman" w:eastAsia="宋体" w:hAnsi="宋体" w:hint="eastAsia"/>
          <w:sz w:val="21"/>
          <w:szCs w:val="21"/>
          <w:lang w:eastAsia="zh-CN"/>
        </w:rPr>
        <w:t>新疆地区采用传统工艺酿酒时，常把装有葡萄原汁的陶罐埋人地窖深土中，其主要目的是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恒温发酵</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低温保鲜</w:t>
      </w: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保持湿度</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防止蒸发</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关于中法两地果农在葡萄园的地表采取不同措施的主要目的，叙述正确的是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地中海沿岸冬季多阴雨，铺放鹅卵石可增加地面反射</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地中海沿岸夏季干热，铺放鹅卵石可以保持土壤水分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新疆地区夏季热量充足，铺盖秸秆可减少气温日较差</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新疆地区春季大风日数多，铺盖秸秆可消除风力侵蚀</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5.</w:t>
      </w:r>
      <w:r w:rsidRPr="00A9278C">
        <w:rPr>
          <w:rFonts w:ascii="Times New Roman" w:eastAsia="宋体" w:hAnsi="宋体" w:hint="eastAsia"/>
          <w:sz w:val="21"/>
          <w:szCs w:val="21"/>
          <w:lang w:eastAsia="zh-CN"/>
        </w:rPr>
        <w:t>下列关于新疆地区打造世界级葡萄酒品牌应采取的主要措施，叙述正确的是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①</w:t>
      </w:r>
      <w:r w:rsidRPr="00A9278C">
        <w:rPr>
          <w:rFonts w:ascii="Times New Roman" w:eastAsia="宋体" w:hAnsi="宋体" w:hint="eastAsia"/>
          <w:sz w:val="21"/>
          <w:szCs w:val="21"/>
          <w:lang w:eastAsia="zh-CN"/>
        </w:rPr>
        <w:t>加强基础设施建设，降低运输成本</w:t>
      </w:r>
      <w:r w:rsidRPr="00A9278C">
        <w:rPr>
          <w:rFonts w:ascii="宋体" w:eastAsia="宋体" w:hAnsi="宋体" w:hint="eastAsia"/>
          <w:sz w:val="21"/>
          <w:szCs w:val="21"/>
          <w:lang w:eastAsia="zh-CN"/>
        </w:rPr>
        <w:t>②</w:t>
      </w:r>
      <w:r w:rsidRPr="00A9278C">
        <w:rPr>
          <w:rFonts w:ascii="Times New Roman" w:eastAsia="宋体" w:hAnsi="宋体" w:hint="eastAsia"/>
          <w:sz w:val="21"/>
          <w:szCs w:val="21"/>
          <w:lang w:eastAsia="zh-CN"/>
        </w:rPr>
        <w:t>扩大种植面积，提高葡萄酒的产量</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③</w:t>
      </w:r>
      <w:r w:rsidRPr="00A9278C">
        <w:rPr>
          <w:rFonts w:ascii="Times New Roman" w:eastAsia="宋体" w:hAnsi="宋体" w:hint="eastAsia"/>
          <w:sz w:val="21"/>
          <w:szCs w:val="21"/>
          <w:lang w:eastAsia="zh-CN"/>
        </w:rPr>
        <w:t>整合中小企业，重点扶持龙头企业</w:t>
      </w:r>
      <w:r w:rsidRPr="00A9278C">
        <w:rPr>
          <w:rFonts w:ascii="宋体" w:eastAsia="宋体" w:hAnsi="宋体" w:hint="eastAsia"/>
          <w:sz w:val="21"/>
          <w:szCs w:val="21"/>
          <w:lang w:eastAsia="zh-CN"/>
        </w:rPr>
        <w:t>④</w:t>
      </w:r>
      <w:r w:rsidRPr="00A9278C">
        <w:rPr>
          <w:rFonts w:ascii="Times New Roman" w:eastAsia="宋体" w:hAnsi="宋体" w:hint="eastAsia"/>
          <w:sz w:val="21"/>
          <w:szCs w:val="21"/>
          <w:lang w:eastAsia="zh-CN"/>
        </w:rPr>
        <w:t>改良葡萄种酿技术，提高产品质量</w:t>
      </w:r>
    </w:p>
    <w:p w:rsidR="00932D32" w:rsidRPr="00A9278C" w:rsidRDefault="00932D32" w:rsidP="00A9278C">
      <w:pPr>
        <w:pStyle w:val="BodyText"/>
        <w:spacing w:after="0" w:line="240" w:lineRule="auto"/>
        <w:rPr>
          <w:rFonts w:ascii="Times New Roman" w:eastAsia="宋体" w:hAnsi="Times New Roman"/>
          <w:sz w:val="21"/>
          <w:szCs w:val="21"/>
        </w:rPr>
      </w:pPr>
      <w:r w:rsidRPr="00A9278C">
        <w:rPr>
          <w:rFonts w:ascii="Times New Roman" w:eastAsia="宋体" w:hAnsi="Times New Roman"/>
          <w:sz w:val="21"/>
          <w:szCs w:val="21"/>
        </w:rPr>
        <w:t>A.</w:t>
      </w:r>
      <w:r w:rsidRPr="00A9278C">
        <w:rPr>
          <w:rFonts w:ascii="宋体" w:eastAsia="宋体" w:hAnsi="宋体" w:hint="eastAsia"/>
          <w:sz w:val="21"/>
          <w:szCs w:val="21"/>
        </w:rPr>
        <w:t>①②</w:t>
      </w:r>
      <w:r w:rsidRPr="00A9278C">
        <w:rPr>
          <w:rFonts w:ascii="Times New Roman" w:eastAsia="宋体" w:hAnsi="Times New Roman"/>
          <w:sz w:val="21"/>
          <w:szCs w:val="21"/>
        </w:rPr>
        <w:t>B.</w:t>
      </w:r>
      <w:r w:rsidRPr="00A9278C">
        <w:rPr>
          <w:rFonts w:ascii="宋体" w:eastAsia="宋体" w:hAnsi="宋体" w:hint="eastAsia"/>
          <w:sz w:val="21"/>
          <w:szCs w:val="21"/>
        </w:rPr>
        <w:t>①③</w:t>
      </w:r>
      <w:r w:rsidRPr="00A9278C">
        <w:rPr>
          <w:rFonts w:ascii="Times New Roman" w:eastAsia="宋体" w:hAnsi="Times New Roman"/>
          <w:sz w:val="21"/>
          <w:szCs w:val="21"/>
        </w:rPr>
        <w:t>C.</w:t>
      </w:r>
      <w:r w:rsidRPr="00A9278C">
        <w:rPr>
          <w:rFonts w:ascii="宋体" w:eastAsia="宋体" w:hAnsi="宋体" w:hint="eastAsia"/>
          <w:sz w:val="21"/>
          <w:szCs w:val="21"/>
        </w:rPr>
        <w:t>②④</w:t>
      </w:r>
      <w:r w:rsidRPr="00A9278C">
        <w:rPr>
          <w:rFonts w:ascii="Times New Roman" w:eastAsia="宋体" w:hAnsi="Times New Roman"/>
          <w:sz w:val="21"/>
          <w:szCs w:val="21"/>
        </w:rPr>
        <w:t>D.</w:t>
      </w:r>
      <w:r w:rsidRPr="00A9278C">
        <w:rPr>
          <w:rFonts w:ascii="宋体" w:eastAsia="宋体" w:hAnsi="宋体" w:hint="eastAsia"/>
          <w:sz w:val="21"/>
          <w:szCs w:val="21"/>
        </w:rPr>
        <w:t>③④</w:t>
      </w:r>
    </w:p>
    <w:p w:rsidR="00932D32" w:rsidRDefault="00932D32" w:rsidP="00A9278C">
      <w:pPr>
        <w:pStyle w:val="BodyText"/>
        <w:spacing w:after="0" w:line="240" w:lineRule="auto"/>
        <w:rPr>
          <w:rFonts w:ascii="Times New Roman" w:eastAsia="宋体" w:hAnsi="宋体"/>
          <w:sz w:val="21"/>
          <w:szCs w:val="21"/>
          <w:lang w:eastAsia="zh-CN"/>
        </w:rPr>
      </w:pPr>
      <w:r w:rsidRPr="00A9278C">
        <w:rPr>
          <w:rFonts w:ascii="Times New Roman" w:eastAsia="宋体" w:hAnsi="宋体" w:hint="eastAsia"/>
          <w:sz w:val="21"/>
          <w:szCs w:val="21"/>
          <w:lang w:eastAsia="zh-CN"/>
        </w:rPr>
        <w:t>北极熊常在较低纬度陆地与较高纬度海区之间南北迁徙。研究表明，海水盐度与冰点温度相反，海冰是北极熊在海上觅食、繁殖、休憩的主要场所。海豹主要以鱼类为食，冬季须将冰层凿出冰洞以保障呼吸。北极熊冬季主要以海豹为食，夏季海冰大量消退时，北极熊南撤回到陆地。图</w:t>
      </w: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为北极熊栖息海域未来生存稳定性分级图。据此完成</w:t>
      </w:r>
      <w:r w:rsidRPr="00A9278C">
        <w:rPr>
          <w:rFonts w:ascii="Times New Roman" w:eastAsia="宋体" w:hAnsi="Times New Roman"/>
          <w:sz w:val="21"/>
          <w:szCs w:val="21"/>
          <w:lang w:eastAsia="zh-CN"/>
        </w:rPr>
        <w:t>6~7</w:t>
      </w:r>
      <w:r w:rsidRPr="00A9278C">
        <w:rPr>
          <w:rFonts w:ascii="Times New Roman" w:eastAsia="宋体" w:hAnsi="宋体" w:hint="eastAsia"/>
          <w:sz w:val="21"/>
          <w:szCs w:val="21"/>
          <w:lang w:eastAsia="zh-CN"/>
        </w:rPr>
        <w:t>题。</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2C5197">
        <w:rPr>
          <w:rFonts w:ascii="Times New Roman" w:eastAsia="宋体" w:hAnsi="Times New Roman"/>
          <w:noProof/>
          <w:sz w:val="21"/>
          <w:szCs w:val="21"/>
          <w:lang w:eastAsia="zh-CN"/>
        </w:rPr>
        <w:pict>
          <v:shape id="图片 4" o:spid="_x0000_i1025" type="#_x0000_t75" style="width:271pt;height:201pt;visibility:visible">
            <v:imagedata r:id="rId6" o:title=""/>
          </v:shape>
        </w:pic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与其它海域相比，哈得孙湾南部成为北极熊稳定栖息地，其原因主要是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宋体" w:eastAsia="宋体" w:hAnsi="宋体" w:hint="eastAsia"/>
          <w:sz w:val="21"/>
          <w:szCs w:val="21"/>
          <w:lang w:eastAsia="zh-CN"/>
        </w:rPr>
        <w:t>①</w:t>
      </w:r>
      <w:r w:rsidRPr="00A9278C">
        <w:rPr>
          <w:rFonts w:ascii="Times New Roman" w:eastAsia="宋体" w:hAnsi="宋体" w:hint="eastAsia"/>
          <w:sz w:val="21"/>
          <w:szCs w:val="21"/>
          <w:lang w:eastAsia="zh-CN"/>
        </w:rPr>
        <w:t>太阳辐射较弱</w:t>
      </w:r>
      <w:r w:rsidRPr="00A9278C">
        <w:rPr>
          <w:rFonts w:ascii="宋体" w:eastAsia="宋体" w:hAnsi="宋体" w:hint="eastAsia"/>
          <w:sz w:val="21"/>
          <w:szCs w:val="21"/>
          <w:lang w:eastAsia="zh-CN"/>
        </w:rPr>
        <w:t>②</w:t>
      </w:r>
      <w:r w:rsidRPr="00A9278C">
        <w:rPr>
          <w:rFonts w:ascii="Times New Roman" w:eastAsia="宋体" w:hAnsi="宋体" w:hint="eastAsia"/>
          <w:sz w:val="21"/>
          <w:szCs w:val="21"/>
          <w:lang w:eastAsia="zh-CN"/>
        </w:rPr>
        <w:t>寒暖流交汇</w:t>
      </w:r>
      <w:r w:rsidRPr="00A9278C">
        <w:rPr>
          <w:rFonts w:ascii="宋体" w:eastAsia="宋体" w:hAnsi="宋体" w:hint="eastAsia"/>
          <w:sz w:val="21"/>
          <w:szCs w:val="21"/>
          <w:lang w:eastAsia="zh-CN"/>
        </w:rPr>
        <w:t>③</w:t>
      </w:r>
      <w:r w:rsidRPr="00A9278C">
        <w:rPr>
          <w:rFonts w:ascii="Times New Roman" w:eastAsia="宋体" w:hAnsi="宋体" w:hint="eastAsia"/>
          <w:sz w:val="21"/>
          <w:szCs w:val="21"/>
          <w:lang w:eastAsia="zh-CN"/>
        </w:rPr>
        <w:t>大量河水汇入</w:t>
      </w:r>
      <w:r w:rsidRPr="00A9278C">
        <w:rPr>
          <w:rFonts w:ascii="宋体" w:eastAsia="宋体" w:hAnsi="宋体" w:hint="eastAsia"/>
          <w:sz w:val="21"/>
          <w:szCs w:val="21"/>
          <w:lang w:eastAsia="zh-CN"/>
        </w:rPr>
        <w:t>④</w:t>
      </w:r>
      <w:r w:rsidRPr="00A9278C">
        <w:rPr>
          <w:rFonts w:ascii="Times New Roman" w:eastAsia="宋体" w:hAnsi="宋体" w:hint="eastAsia"/>
          <w:sz w:val="21"/>
          <w:szCs w:val="21"/>
          <w:lang w:eastAsia="zh-CN"/>
        </w:rPr>
        <w:t>封闭的浅海湾</w:t>
      </w:r>
    </w:p>
    <w:p w:rsidR="00932D32" w:rsidRPr="00A9278C" w:rsidRDefault="00932D32" w:rsidP="00A9278C">
      <w:pPr>
        <w:pStyle w:val="BodyText"/>
        <w:spacing w:after="0" w:line="240" w:lineRule="auto"/>
        <w:rPr>
          <w:rFonts w:ascii="Times New Roman" w:eastAsia="宋体" w:hAnsi="Times New Roman"/>
          <w:sz w:val="21"/>
          <w:szCs w:val="21"/>
        </w:rPr>
      </w:pPr>
      <w:r w:rsidRPr="00A9278C">
        <w:rPr>
          <w:rFonts w:ascii="Times New Roman" w:eastAsia="宋体" w:hAnsi="Times New Roman"/>
          <w:sz w:val="21"/>
          <w:szCs w:val="21"/>
        </w:rPr>
        <w:t>A.</w:t>
      </w:r>
      <w:r w:rsidRPr="00A9278C">
        <w:rPr>
          <w:rFonts w:ascii="宋体" w:eastAsia="宋体" w:hAnsi="宋体" w:hint="eastAsia"/>
          <w:sz w:val="21"/>
          <w:szCs w:val="21"/>
        </w:rPr>
        <w:t>①②</w:t>
      </w:r>
      <w:r w:rsidRPr="00A9278C">
        <w:rPr>
          <w:rFonts w:ascii="Times New Roman" w:eastAsia="宋体" w:hAnsi="Times New Roman"/>
          <w:sz w:val="21"/>
          <w:szCs w:val="21"/>
        </w:rPr>
        <w:t>B.</w:t>
      </w:r>
      <w:r w:rsidRPr="00A9278C">
        <w:rPr>
          <w:rFonts w:ascii="宋体" w:eastAsia="宋体" w:hAnsi="宋体" w:hint="eastAsia"/>
          <w:sz w:val="21"/>
          <w:szCs w:val="21"/>
        </w:rPr>
        <w:t>①③</w:t>
      </w:r>
      <w:r w:rsidRPr="00A9278C">
        <w:rPr>
          <w:rFonts w:ascii="Times New Roman" w:eastAsia="宋体" w:hAnsi="Times New Roman"/>
          <w:sz w:val="21"/>
          <w:szCs w:val="21"/>
        </w:rPr>
        <w:t>C.</w:t>
      </w:r>
      <w:r w:rsidRPr="00A9278C">
        <w:rPr>
          <w:rFonts w:ascii="宋体" w:eastAsia="宋体" w:hAnsi="宋体" w:hint="eastAsia"/>
          <w:sz w:val="21"/>
          <w:szCs w:val="21"/>
        </w:rPr>
        <w:t>②④</w:t>
      </w:r>
      <w:r w:rsidRPr="00A9278C">
        <w:rPr>
          <w:rFonts w:ascii="Times New Roman" w:eastAsia="宋体" w:hAnsi="Times New Roman"/>
          <w:sz w:val="21"/>
          <w:szCs w:val="21"/>
        </w:rPr>
        <w:t>D.</w:t>
      </w:r>
      <w:r w:rsidRPr="00A9278C">
        <w:rPr>
          <w:rFonts w:ascii="宋体" w:eastAsia="宋体" w:hAnsi="宋体" w:hint="eastAsia"/>
          <w:sz w:val="21"/>
          <w:szCs w:val="21"/>
        </w:rPr>
        <w:t>③④</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7.</w:t>
      </w:r>
      <w:r w:rsidRPr="00A9278C">
        <w:rPr>
          <w:rFonts w:ascii="Times New Roman" w:eastAsia="宋体" w:hAnsi="宋体" w:hint="eastAsia"/>
          <w:sz w:val="21"/>
          <w:szCs w:val="21"/>
          <w:lang w:eastAsia="zh-CN"/>
        </w:rPr>
        <w:t>熊为杂食性动物，与北半球其他地区的熊类相比北极熊很少冬眠，其原因是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受全球变暖影响</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杂食性更强</w:t>
      </w: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捕食成功率较高</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活动范围小</w:t>
      </w:r>
    </w:p>
    <w:p w:rsidR="00932D32" w:rsidRDefault="00932D32" w:rsidP="00A9278C">
      <w:pPr>
        <w:pStyle w:val="BodyText"/>
        <w:spacing w:after="0" w:line="240" w:lineRule="auto"/>
        <w:rPr>
          <w:rFonts w:ascii="Times New Roman" w:eastAsia="宋体" w:hAnsi="宋体"/>
          <w:sz w:val="21"/>
          <w:szCs w:val="21"/>
          <w:lang w:eastAsia="zh-CN"/>
        </w:rPr>
      </w:pPr>
      <w:r w:rsidRPr="00A9278C">
        <w:rPr>
          <w:rFonts w:ascii="Times New Roman" w:eastAsia="宋体" w:hAnsi="宋体" w:hint="eastAsia"/>
          <w:sz w:val="21"/>
          <w:szCs w:val="21"/>
          <w:lang w:eastAsia="zh-CN"/>
        </w:rPr>
        <w:t>一般情况下，近地面大气中的水汽是向上输送的，表现为蒸发过程。但在特定情况下，水汽可能在地表或土壤中凝结而向下输送，表层土壤表现为上湿下干，这就是逆湿现象。图示季节绿洲是一个冷源和水汽源，图</w:t>
      </w:r>
      <w:r w:rsidRPr="00A9278C">
        <w:rPr>
          <w:rFonts w:ascii="Times New Roman" w:eastAsia="宋体" w:hAnsi="Times New Roman"/>
          <w:sz w:val="21"/>
          <w:szCs w:val="21"/>
          <w:lang w:eastAsia="zh-CN"/>
        </w:rPr>
        <w:t>3</w:t>
      </w:r>
      <w:r w:rsidRPr="00A9278C">
        <w:rPr>
          <w:rFonts w:ascii="Times New Roman" w:eastAsia="宋体" w:hAnsi="宋体" w:hint="eastAsia"/>
          <w:sz w:val="21"/>
          <w:szCs w:val="21"/>
          <w:lang w:eastAsia="zh-CN"/>
        </w:rPr>
        <w:t>为我国西北地区某绿洲和附近沙漠在天气稳定的状态下某时段内地表温度的变化示意图。据此完成</w:t>
      </w:r>
      <w:r w:rsidRPr="00A9278C">
        <w:rPr>
          <w:rFonts w:ascii="Times New Roman" w:eastAsia="宋体" w:hAnsi="Times New Roman"/>
          <w:sz w:val="21"/>
          <w:szCs w:val="21"/>
          <w:lang w:eastAsia="zh-CN"/>
        </w:rPr>
        <w:t>8~9</w:t>
      </w:r>
      <w:r w:rsidRPr="00A9278C">
        <w:rPr>
          <w:rFonts w:ascii="Times New Roman" w:eastAsia="宋体" w:hAnsi="宋体" w:hint="eastAsia"/>
          <w:sz w:val="21"/>
          <w:szCs w:val="21"/>
          <w:lang w:eastAsia="zh-CN"/>
        </w:rPr>
        <w:t>题。</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2C5197">
        <w:rPr>
          <w:rFonts w:ascii="Times New Roman" w:eastAsia="宋体" w:hAnsi="Times New Roman"/>
          <w:noProof/>
          <w:sz w:val="21"/>
          <w:szCs w:val="21"/>
          <w:lang w:eastAsia="zh-CN"/>
        </w:rPr>
        <w:pict>
          <v:shape id="图片 7" o:spid="_x0000_i1026" type="#_x0000_t75" style="width:168pt;height:142.5pt;visibility:visible">
            <v:imagedata r:id="rId7" o:title=""/>
          </v:shape>
        </w:pic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8.</w:t>
      </w:r>
      <w:r w:rsidRPr="00A9278C">
        <w:rPr>
          <w:rFonts w:ascii="Times New Roman" w:eastAsia="宋体" w:hAnsi="宋体" w:hint="eastAsia"/>
          <w:sz w:val="21"/>
          <w:szCs w:val="21"/>
          <w:lang w:eastAsia="zh-CN"/>
        </w:rPr>
        <w:t>该逆湿现象最可能发生在</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春季</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夏季</w:t>
      </w: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秋季</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冬季</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9.</w:t>
      </w:r>
      <w:r w:rsidRPr="00A9278C">
        <w:rPr>
          <w:rFonts w:ascii="Times New Roman" w:eastAsia="宋体" w:hAnsi="宋体" w:hint="eastAsia"/>
          <w:sz w:val="21"/>
          <w:szCs w:val="21"/>
          <w:lang w:eastAsia="zh-CN"/>
        </w:rPr>
        <w:t>夜晚逆湿现象出现概率大，根本原因是夜晚</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地表温度低，蒸发弱，水汽易凝结</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地表温度低，近地面大气中水汽多</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绿洲风最弱，水汽不容易消散</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绿洲风最强，水汽更容易消散</w:t>
      </w:r>
    </w:p>
    <w:p w:rsidR="00932D32" w:rsidRDefault="00932D32" w:rsidP="00A9278C">
      <w:pPr>
        <w:pStyle w:val="BodyText"/>
        <w:spacing w:after="0" w:line="240" w:lineRule="auto"/>
        <w:rPr>
          <w:rFonts w:ascii="Times New Roman" w:eastAsia="宋体" w:hAnsi="宋体"/>
          <w:sz w:val="21"/>
          <w:szCs w:val="21"/>
          <w:lang w:eastAsia="zh-CN"/>
        </w:rPr>
      </w:pPr>
      <w:r w:rsidRPr="00A9278C">
        <w:rPr>
          <w:rFonts w:ascii="Times New Roman" w:eastAsia="宋体" w:hAnsi="宋体" w:hint="eastAsia"/>
          <w:sz w:val="21"/>
          <w:szCs w:val="21"/>
          <w:lang w:eastAsia="zh-CN"/>
        </w:rPr>
        <w:t>在塔克拉玛干沙漠边缘，常见一种特殊的生物地貌－红柳沙包（见图</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左），即风沙受红柳的阻挡堆积而形成固定沙包。某地理研学小组在塔克拉玛干沙漠边缘一处断流的河道发现多处红柳沙包群，这里的红柳沙包地面高度一般为</w:t>
      </w:r>
      <w:r w:rsidRPr="00A9278C">
        <w:rPr>
          <w:rFonts w:ascii="Times New Roman" w:eastAsia="宋体" w:hAnsi="Times New Roman"/>
          <w:sz w:val="21"/>
          <w:szCs w:val="21"/>
          <w:lang w:eastAsia="zh-CN"/>
        </w:rPr>
        <w:t>3-10</w:t>
      </w:r>
      <w:r w:rsidRPr="00A9278C">
        <w:rPr>
          <w:rFonts w:ascii="Times New Roman" w:eastAsia="宋体" w:hAnsi="宋体" w:hint="eastAsia"/>
          <w:sz w:val="21"/>
          <w:szCs w:val="21"/>
          <w:lang w:eastAsia="zh-CN"/>
        </w:rPr>
        <w:t>米，极少数可达</w:t>
      </w:r>
      <w:r w:rsidRPr="00A9278C">
        <w:rPr>
          <w:rFonts w:ascii="Times New Roman" w:eastAsia="宋体" w:hAnsi="Times New Roman"/>
          <w:sz w:val="21"/>
          <w:szCs w:val="21"/>
          <w:lang w:eastAsia="zh-CN"/>
        </w:rPr>
        <w:t>14</w:t>
      </w:r>
      <w:r w:rsidRPr="00A9278C">
        <w:rPr>
          <w:rFonts w:ascii="Times New Roman" w:eastAsia="宋体" w:hAnsi="宋体" w:hint="eastAsia"/>
          <w:sz w:val="21"/>
          <w:szCs w:val="21"/>
          <w:lang w:eastAsia="zh-CN"/>
        </w:rPr>
        <w:t>米。研学小组根据观察测量，画出了附近一般红柳沙包的等高线模型图（见图</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右）。据此完成</w:t>
      </w:r>
      <w:r w:rsidRPr="00A9278C">
        <w:rPr>
          <w:rFonts w:ascii="Times New Roman" w:eastAsia="宋体" w:hAnsi="Times New Roman"/>
          <w:sz w:val="21"/>
          <w:szCs w:val="21"/>
          <w:lang w:eastAsia="zh-CN"/>
        </w:rPr>
        <w:t>10~11</w:t>
      </w:r>
      <w:r w:rsidRPr="00A9278C">
        <w:rPr>
          <w:rFonts w:ascii="Times New Roman" w:eastAsia="宋体" w:hAnsi="宋体" w:hint="eastAsia"/>
          <w:sz w:val="21"/>
          <w:szCs w:val="21"/>
          <w:lang w:eastAsia="zh-CN"/>
        </w:rPr>
        <w:t>题。</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2C5197">
        <w:rPr>
          <w:rFonts w:ascii="Times New Roman" w:eastAsia="宋体" w:hAnsi="Times New Roman"/>
          <w:noProof/>
          <w:sz w:val="21"/>
          <w:szCs w:val="21"/>
          <w:lang w:eastAsia="zh-CN"/>
        </w:rPr>
        <w:pict>
          <v:shape id="图片 10" o:spid="_x0000_i1027" type="#_x0000_t75" style="width:255pt;height:130pt;visibility:visible">
            <v:imagedata r:id="rId8" o:title=""/>
          </v:shape>
        </w:pic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10.</w:t>
      </w:r>
      <w:r w:rsidRPr="00A9278C">
        <w:rPr>
          <w:rFonts w:ascii="Times New Roman" w:eastAsia="宋体" w:hAnsi="宋体" w:hint="eastAsia"/>
          <w:sz w:val="21"/>
          <w:szCs w:val="21"/>
          <w:lang w:eastAsia="zh-CN"/>
        </w:rPr>
        <w:t>该地极少数的红柳沙包可达</w:t>
      </w:r>
      <w:r w:rsidRPr="00A9278C">
        <w:rPr>
          <w:rFonts w:ascii="Times New Roman" w:eastAsia="宋体" w:hAnsi="Times New Roman"/>
          <w:sz w:val="21"/>
          <w:szCs w:val="21"/>
          <w:lang w:eastAsia="zh-CN"/>
        </w:rPr>
        <w:t>14</w:t>
      </w:r>
      <w:r w:rsidRPr="00A9278C">
        <w:rPr>
          <w:rFonts w:ascii="Times New Roman" w:eastAsia="宋体" w:hAnsi="宋体" w:hint="eastAsia"/>
          <w:sz w:val="21"/>
          <w:szCs w:val="21"/>
          <w:lang w:eastAsia="zh-CN"/>
        </w:rPr>
        <w:t>米，推测其主要原因是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局部降水量少</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局部气温高</w:t>
      </w: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局部地势低洼</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局部风沙大</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11.</w:t>
      </w:r>
      <w:r w:rsidRPr="00A9278C">
        <w:rPr>
          <w:rFonts w:ascii="Times New Roman" w:eastAsia="宋体" w:hAnsi="宋体" w:hint="eastAsia"/>
          <w:sz w:val="21"/>
          <w:szCs w:val="21"/>
          <w:lang w:eastAsia="zh-CN"/>
        </w:rPr>
        <w:t>实地考察当地的盛行风向和沙包顶部红柳覆盖率最高的部位分别是</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A.</w:t>
      </w:r>
      <w:r w:rsidRPr="00A9278C">
        <w:rPr>
          <w:rFonts w:ascii="Times New Roman" w:eastAsia="宋体" w:hAnsi="宋体" w:hint="eastAsia"/>
          <w:sz w:val="21"/>
          <w:szCs w:val="21"/>
          <w:lang w:eastAsia="zh-CN"/>
        </w:rPr>
        <w:t>东南风</w:t>
      </w:r>
      <w:r w:rsidRPr="00A9278C">
        <w:rPr>
          <w:rFonts w:ascii="Times New Roman" w:eastAsia="宋体" w:hAnsi="Times New Roman"/>
          <w:sz w:val="21"/>
          <w:szCs w:val="21"/>
          <w:lang w:eastAsia="zh-CN"/>
        </w:rPr>
        <w:t xml:space="preserve"> </w:t>
      </w:r>
      <w:r w:rsidRPr="00A9278C">
        <w:rPr>
          <w:rFonts w:ascii="Times New Roman" w:eastAsia="宋体" w:hAnsi="宋体" w:hint="eastAsia"/>
          <w:sz w:val="21"/>
          <w:szCs w:val="21"/>
          <w:lang w:eastAsia="zh-CN"/>
        </w:rPr>
        <w:t>西北部</w:t>
      </w:r>
      <w:r w:rsidRPr="00A9278C">
        <w:rPr>
          <w:rFonts w:ascii="Times New Roman" w:eastAsia="宋体" w:hAnsi="Times New Roman"/>
          <w:sz w:val="21"/>
          <w:szCs w:val="21"/>
          <w:lang w:eastAsia="zh-CN"/>
        </w:rPr>
        <w:t>B.</w:t>
      </w:r>
      <w:r w:rsidRPr="00A9278C">
        <w:rPr>
          <w:rFonts w:ascii="Times New Roman" w:eastAsia="宋体" w:hAnsi="宋体" w:hint="eastAsia"/>
          <w:sz w:val="21"/>
          <w:szCs w:val="21"/>
          <w:lang w:eastAsia="zh-CN"/>
        </w:rPr>
        <w:t>西北风</w:t>
      </w:r>
      <w:r w:rsidRPr="00A9278C">
        <w:rPr>
          <w:rFonts w:ascii="Times New Roman" w:eastAsia="宋体" w:hAnsi="Times New Roman"/>
          <w:sz w:val="21"/>
          <w:szCs w:val="21"/>
          <w:lang w:eastAsia="zh-CN"/>
        </w:rPr>
        <w:t xml:space="preserve"> </w:t>
      </w:r>
      <w:r w:rsidRPr="00A9278C">
        <w:rPr>
          <w:rFonts w:ascii="Times New Roman" w:eastAsia="宋体" w:hAnsi="宋体" w:hint="eastAsia"/>
          <w:sz w:val="21"/>
          <w:szCs w:val="21"/>
          <w:lang w:eastAsia="zh-CN"/>
        </w:rPr>
        <w:t>东南部</w:t>
      </w:r>
      <w:r w:rsidRPr="00A9278C">
        <w:rPr>
          <w:rFonts w:ascii="Times New Roman" w:eastAsia="宋体" w:hAnsi="Times New Roman"/>
          <w:sz w:val="21"/>
          <w:szCs w:val="21"/>
          <w:lang w:eastAsia="zh-CN"/>
        </w:rPr>
        <w:t>C.</w:t>
      </w:r>
      <w:r w:rsidRPr="00A9278C">
        <w:rPr>
          <w:rFonts w:ascii="Times New Roman" w:eastAsia="宋体" w:hAnsi="宋体" w:hint="eastAsia"/>
          <w:sz w:val="21"/>
          <w:szCs w:val="21"/>
          <w:lang w:eastAsia="zh-CN"/>
        </w:rPr>
        <w:t>东南风</w:t>
      </w:r>
      <w:r w:rsidRPr="00A9278C">
        <w:rPr>
          <w:rFonts w:ascii="Times New Roman" w:eastAsia="宋体" w:hAnsi="Times New Roman"/>
          <w:sz w:val="21"/>
          <w:szCs w:val="21"/>
          <w:lang w:eastAsia="zh-CN"/>
        </w:rPr>
        <w:t xml:space="preserve"> </w:t>
      </w:r>
      <w:r w:rsidRPr="00A9278C">
        <w:rPr>
          <w:rFonts w:ascii="Times New Roman" w:eastAsia="宋体" w:hAnsi="宋体" w:hint="eastAsia"/>
          <w:sz w:val="21"/>
          <w:szCs w:val="21"/>
          <w:lang w:eastAsia="zh-CN"/>
        </w:rPr>
        <w:t>西南部</w:t>
      </w:r>
      <w:r w:rsidRPr="00A9278C">
        <w:rPr>
          <w:rFonts w:ascii="Times New Roman" w:eastAsia="宋体" w:hAnsi="Times New Roman"/>
          <w:sz w:val="21"/>
          <w:szCs w:val="21"/>
          <w:lang w:eastAsia="zh-CN"/>
        </w:rPr>
        <w:t>D.</w:t>
      </w:r>
      <w:r w:rsidRPr="00A9278C">
        <w:rPr>
          <w:rFonts w:ascii="Times New Roman" w:eastAsia="宋体" w:hAnsi="宋体" w:hint="eastAsia"/>
          <w:sz w:val="21"/>
          <w:szCs w:val="21"/>
          <w:lang w:eastAsia="zh-CN"/>
        </w:rPr>
        <w:t>西北风</w:t>
      </w:r>
      <w:r w:rsidRPr="00A9278C">
        <w:rPr>
          <w:rFonts w:ascii="Times New Roman" w:eastAsia="宋体" w:hAnsi="Times New Roman"/>
          <w:sz w:val="21"/>
          <w:szCs w:val="21"/>
          <w:lang w:eastAsia="zh-CN"/>
        </w:rPr>
        <w:t xml:space="preserve"> </w:t>
      </w:r>
      <w:r w:rsidRPr="001472D4">
        <w:rPr>
          <w:rFonts w:ascii="Times New Roman" w:eastAsia="宋体" w:hAnsi="宋体"/>
          <w:sz w:val="21"/>
          <w:szCs w:val="21"/>
          <w:lang w:eastAsia="zh-CN"/>
        </w:rPr>
        <w:pict>
          <v:shape id="_x0000_i1028" type="#_x0000_t75" style="width:20pt;height:20pt">
            <v:imagedata r:id="rId9" o:title=""/>
          </v:shape>
        </w:pict>
      </w:r>
      <w:r w:rsidRPr="00A9278C">
        <w:rPr>
          <w:rFonts w:ascii="Times New Roman" w:eastAsia="宋体" w:hAnsi="宋体" w:hint="eastAsia"/>
          <w:sz w:val="21"/>
          <w:szCs w:val="21"/>
          <w:lang w:eastAsia="zh-CN"/>
        </w:rPr>
        <w:t>东北部</w:t>
      </w:r>
    </w:p>
    <w:p w:rsidR="00932D32" w:rsidRPr="00A9278C" w:rsidRDefault="00932D32" w:rsidP="00A9278C">
      <w:pPr>
        <w:pStyle w:val="BodyText"/>
        <w:spacing w:after="0" w:line="240" w:lineRule="auto"/>
        <w:rPr>
          <w:rFonts w:ascii="Times New Roman" w:eastAsia="宋体" w:hAnsi="Times New Roman"/>
          <w:b/>
          <w:sz w:val="21"/>
          <w:szCs w:val="21"/>
          <w:lang w:eastAsia="zh-CN"/>
        </w:rPr>
      </w:pPr>
      <w:r w:rsidRPr="00A9278C">
        <w:rPr>
          <w:rFonts w:ascii="Times New Roman" w:eastAsia="宋体" w:hAnsi="宋体" w:hint="eastAsia"/>
          <w:b/>
          <w:sz w:val="21"/>
          <w:szCs w:val="21"/>
          <w:lang w:eastAsia="zh-CN"/>
        </w:rPr>
        <w:t>二、非选择题：本卷包括必考题和选考题两部分，共</w:t>
      </w:r>
      <w:r w:rsidRPr="00A9278C">
        <w:rPr>
          <w:rFonts w:ascii="Times New Roman" w:eastAsia="宋体" w:hAnsi="Times New Roman"/>
          <w:b/>
          <w:sz w:val="21"/>
          <w:szCs w:val="21"/>
          <w:lang w:eastAsia="zh-CN"/>
        </w:rPr>
        <w:t>160</w:t>
      </w:r>
      <w:r w:rsidRPr="00A9278C">
        <w:rPr>
          <w:rFonts w:ascii="Times New Roman" w:eastAsia="宋体" w:hAnsi="宋体" w:hint="eastAsia"/>
          <w:b/>
          <w:sz w:val="21"/>
          <w:szCs w:val="21"/>
          <w:lang w:eastAsia="zh-CN"/>
        </w:rPr>
        <w:t>分。第</w:t>
      </w:r>
      <w:r w:rsidRPr="00A9278C">
        <w:rPr>
          <w:rFonts w:ascii="Times New Roman" w:eastAsia="宋体" w:hAnsi="Times New Roman"/>
          <w:b/>
          <w:sz w:val="21"/>
          <w:szCs w:val="21"/>
          <w:lang w:eastAsia="zh-CN"/>
        </w:rPr>
        <w:t>36~42</w:t>
      </w:r>
      <w:r w:rsidRPr="00A9278C">
        <w:rPr>
          <w:rFonts w:ascii="Times New Roman" w:eastAsia="宋体" w:hAnsi="宋体" w:hint="eastAsia"/>
          <w:b/>
          <w:sz w:val="21"/>
          <w:szCs w:val="21"/>
          <w:lang w:eastAsia="zh-CN"/>
        </w:rPr>
        <w:t>题为必考题，每个试题考生都必须作答。第</w:t>
      </w:r>
      <w:r w:rsidRPr="00A9278C">
        <w:rPr>
          <w:rFonts w:ascii="Times New Roman" w:eastAsia="宋体" w:hAnsi="Times New Roman"/>
          <w:b/>
          <w:sz w:val="21"/>
          <w:szCs w:val="21"/>
          <w:lang w:eastAsia="zh-CN"/>
        </w:rPr>
        <w:t>43~47</w:t>
      </w:r>
      <w:r w:rsidRPr="00A9278C">
        <w:rPr>
          <w:rFonts w:ascii="Times New Roman" w:eastAsia="宋体" w:hAnsi="宋体" w:hint="eastAsia"/>
          <w:b/>
          <w:sz w:val="21"/>
          <w:szCs w:val="21"/>
          <w:lang w:eastAsia="zh-CN"/>
        </w:rPr>
        <w:t>题为选考题，考生根据要求作答。</w:t>
      </w:r>
    </w:p>
    <w:p w:rsidR="00932D32" w:rsidRPr="00A9278C" w:rsidRDefault="00932D32" w:rsidP="00A9278C">
      <w:pPr>
        <w:pStyle w:val="BodyText"/>
        <w:spacing w:after="0" w:line="240" w:lineRule="auto"/>
        <w:rPr>
          <w:rFonts w:ascii="Times New Roman" w:eastAsia="宋体" w:hAnsi="Times New Roman"/>
          <w:b/>
          <w:sz w:val="21"/>
          <w:szCs w:val="21"/>
          <w:lang w:eastAsia="zh-CN"/>
        </w:rPr>
      </w:pPr>
      <w:r w:rsidRPr="00A9278C">
        <w:rPr>
          <w:rFonts w:ascii="Times New Roman" w:eastAsia="宋体" w:hAnsi="宋体" w:hint="eastAsia"/>
          <w:b/>
          <w:sz w:val="21"/>
          <w:szCs w:val="21"/>
          <w:lang w:eastAsia="zh-CN"/>
        </w:rPr>
        <w:t>（一）必考题：共</w:t>
      </w:r>
      <w:r w:rsidRPr="00A9278C">
        <w:rPr>
          <w:rFonts w:ascii="Times New Roman" w:eastAsia="宋体" w:hAnsi="Times New Roman"/>
          <w:b/>
          <w:sz w:val="21"/>
          <w:szCs w:val="21"/>
          <w:lang w:eastAsia="zh-CN"/>
        </w:rPr>
        <w:t>135</w:t>
      </w:r>
      <w:r w:rsidRPr="00A9278C">
        <w:rPr>
          <w:rFonts w:ascii="Times New Roman" w:eastAsia="宋体" w:hAnsi="宋体" w:hint="eastAsia"/>
          <w:b/>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36.</w:t>
      </w:r>
      <w:r w:rsidRPr="00A9278C">
        <w:rPr>
          <w:rFonts w:ascii="Times New Roman" w:eastAsia="宋体" w:hAnsi="宋体" w:hint="eastAsia"/>
          <w:sz w:val="21"/>
          <w:szCs w:val="21"/>
          <w:lang w:eastAsia="zh-CN"/>
        </w:rPr>
        <w:t>阅读图文材料，完成下列要求。（</w:t>
      </w:r>
      <w:r w:rsidRPr="00A9278C">
        <w:rPr>
          <w:rFonts w:ascii="Times New Roman" w:eastAsia="宋体" w:hAnsi="Times New Roman"/>
          <w:sz w:val="21"/>
          <w:szCs w:val="21"/>
          <w:lang w:eastAsia="zh-CN"/>
        </w:rPr>
        <w:t>24</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材料一</w:t>
      </w:r>
      <w:r w:rsidRPr="00A9278C">
        <w:rPr>
          <w:rFonts w:ascii="Times New Roman" w:eastAsia="宋体" w:hAnsi="Times New Roman"/>
          <w:sz w:val="21"/>
          <w:szCs w:val="21"/>
          <w:lang w:eastAsia="zh-CN"/>
        </w:rPr>
        <w:t xml:space="preserve"> </w:t>
      </w:r>
      <w:r w:rsidRPr="00A9278C">
        <w:rPr>
          <w:rFonts w:ascii="Times New Roman" w:eastAsia="宋体" w:hAnsi="宋体" w:hint="eastAsia"/>
          <w:sz w:val="21"/>
          <w:szCs w:val="21"/>
          <w:lang w:eastAsia="zh-CN"/>
        </w:rPr>
        <w:t>湖南位于我国中部，境内通航河道众多，几乎贯通全省。湖南水运历史悠久，最早可以上溯到春秋战国时期，史载</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舳舻千里</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便是对湖南水运鼎盛时期的生动描述。近年来，湖南与全国其他地方一样大兴水利，如在江河上建设水库、建坝发电等。今天，湖南的水上航运逐渐式微。</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材料二</w:t>
      </w:r>
      <w:r w:rsidRPr="00A9278C">
        <w:rPr>
          <w:rFonts w:ascii="Times New Roman" w:eastAsia="宋体" w:hAnsi="Times New Roman"/>
          <w:sz w:val="21"/>
          <w:szCs w:val="21"/>
          <w:lang w:eastAsia="zh-CN"/>
        </w:rPr>
        <w:t xml:space="preserve"> </w:t>
      </w:r>
      <w:r w:rsidRPr="00A9278C">
        <w:rPr>
          <w:rFonts w:ascii="Times New Roman" w:eastAsia="宋体" w:hAnsi="宋体" w:hint="eastAsia"/>
          <w:sz w:val="21"/>
          <w:szCs w:val="21"/>
          <w:lang w:eastAsia="zh-CN"/>
        </w:rPr>
        <w:t>湘江是湖南最主要的内河航道，沿线有为世界生产挖掘机、吊机、盾构机的长沙、湘潭，有生产高铁等轨道交通产品的株洲等城市。湘江经过灵渠还可以进入珠江，汇入南海。</w:t>
      </w:r>
    </w:p>
    <w:p w:rsidR="00932D32" w:rsidRDefault="00932D32" w:rsidP="00A9278C">
      <w:pPr>
        <w:pStyle w:val="BodyText"/>
        <w:spacing w:after="0" w:line="240" w:lineRule="auto"/>
        <w:rPr>
          <w:rFonts w:ascii="Times New Roman" w:eastAsia="宋体" w:hAnsi="宋体"/>
          <w:sz w:val="21"/>
          <w:szCs w:val="21"/>
          <w:lang w:eastAsia="zh-CN"/>
        </w:rPr>
      </w:pPr>
      <w:r w:rsidRPr="00A9278C">
        <w:rPr>
          <w:rFonts w:ascii="Times New Roman" w:eastAsia="宋体" w:hAnsi="宋体" w:hint="eastAsia"/>
          <w:sz w:val="21"/>
          <w:szCs w:val="21"/>
          <w:lang w:eastAsia="zh-CN"/>
        </w:rPr>
        <w:t>图</w:t>
      </w:r>
      <w:r w:rsidRPr="00A9278C">
        <w:rPr>
          <w:rFonts w:ascii="Times New Roman" w:eastAsia="宋体" w:hAnsi="Times New Roman"/>
          <w:sz w:val="21"/>
          <w:szCs w:val="21"/>
          <w:lang w:eastAsia="zh-CN"/>
        </w:rPr>
        <w:t>5</w:t>
      </w:r>
      <w:r w:rsidRPr="00A9278C">
        <w:rPr>
          <w:rFonts w:ascii="Times New Roman" w:eastAsia="宋体" w:hAnsi="宋体" w:hint="eastAsia"/>
          <w:sz w:val="21"/>
          <w:szCs w:val="21"/>
          <w:lang w:eastAsia="zh-CN"/>
        </w:rPr>
        <w:t>为湖南水系示意图。</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2C5197">
        <w:rPr>
          <w:rFonts w:ascii="Times New Roman" w:eastAsia="宋体" w:hAnsi="Times New Roman"/>
          <w:noProof/>
          <w:sz w:val="21"/>
          <w:szCs w:val="21"/>
          <w:lang w:eastAsia="zh-CN"/>
        </w:rPr>
        <w:pict>
          <v:shape id="图片 16" o:spid="_x0000_i1029" type="#_x0000_t75" style="width:245.5pt;height:211.5pt;visibility:visible">
            <v:imagedata r:id="rId10" o:title=""/>
          </v:shape>
        </w:pic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简述湖南发展水运的优势自然条件。（</w:t>
      </w:r>
      <w:r w:rsidRPr="00A9278C">
        <w:rPr>
          <w:rFonts w:ascii="Times New Roman" w:eastAsia="宋体" w:hAnsi="Times New Roman"/>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分析湖南水运比重不断下降的原因。（</w:t>
      </w:r>
      <w:r w:rsidRPr="00A9278C">
        <w:rPr>
          <w:rFonts w:ascii="Times New Roman" w:eastAsia="宋体" w:hAnsi="Times New Roman"/>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3)</w:t>
      </w:r>
      <w:r w:rsidRPr="00A9278C">
        <w:rPr>
          <w:rFonts w:ascii="Times New Roman" w:eastAsia="宋体" w:hAnsi="宋体" w:hint="eastAsia"/>
          <w:sz w:val="21"/>
          <w:szCs w:val="21"/>
          <w:lang w:eastAsia="zh-CN"/>
        </w:rPr>
        <w:t>我国欲重振内河航运，有专家认为首选湘江最合适，试阐述其理由。（</w:t>
      </w:r>
      <w:r w:rsidRPr="00A9278C">
        <w:rPr>
          <w:rFonts w:ascii="Times New Roman" w:eastAsia="宋体" w:hAnsi="Times New Roman"/>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37.</w:t>
      </w:r>
      <w:r w:rsidRPr="00A9278C">
        <w:rPr>
          <w:rFonts w:ascii="Times New Roman" w:eastAsia="宋体" w:hAnsi="宋体" w:hint="eastAsia"/>
          <w:sz w:val="21"/>
          <w:szCs w:val="21"/>
          <w:lang w:eastAsia="zh-CN"/>
        </w:rPr>
        <w:t>阅读图文材料，完成下列要求。（</w:t>
      </w:r>
      <w:r w:rsidRPr="00A9278C">
        <w:rPr>
          <w:rFonts w:ascii="Times New Roman" w:eastAsia="宋体" w:hAnsi="Times New Roman"/>
          <w:sz w:val="21"/>
          <w:szCs w:val="21"/>
          <w:lang w:eastAsia="zh-CN"/>
        </w:rPr>
        <w:t>22</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材料一</w:t>
      </w:r>
      <w:r w:rsidRPr="00A9278C">
        <w:rPr>
          <w:rFonts w:ascii="Times New Roman" w:eastAsia="宋体" w:hAnsi="Times New Roman"/>
          <w:sz w:val="21"/>
          <w:szCs w:val="21"/>
          <w:lang w:eastAsia="zh-CN"/>
        </w:rPr>
        <w:t xml:space="preserve"> </w:t>
      </w:r>
      <w:r w:rsidRPr="00A9278C">
        <w:rPr>
          <w:rFonts w:ascii="Times New Roman" w:eastAsia="宋体" w:hAnsi="宋体" w:hint="eastAsia"/>
          <w:sz w:val="21"/>
          <w:szCs w:val="21"/>
          <w:lang w:eastAsia="zh-CN"/>
        </w:rPr>
        <w:t>处在群山环抱中的若尔盖草原是青藏高原在隆起过程中形成的一个相对断陷下沉的低凹地，是我国最大的泥炭沼泽湿地。该地泥炭资源丰富，平均厚度约为</w:t>
      </w: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米。泥炭又称</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草炭</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或</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泥煤</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，是由沼泽植物残体在多水的厌氧环境下未完全分解堆积而成，可以为工农业生产提供原材料。</w:t>
      </w:r>
    </w:p>
    <w:p w:rsidR="00932D32" w:rsidRDefault="00932D32" w:rsidP="00A9278C">
      <w:pPr>
        <w:pStyle w:val="BodyText"/>
        <w:spacing w:after="0" w:line="240" w:lineRule="auto"/>
        <w:rPr>
          <w:rFonts w:ascii="Times New Roman" w:eastAsia="宋体" w:hAnsi="宋体"/>
          <w:sz w:val="21"/>
          <w:szCs w:val="21"/>
          <w:lang w:eastAsia="zh-CN"/>
        </w:rPr>
      </w:pPr>
      <w:r w:rsidRPr="00A9278C">
        <w:rPr>
          <w:rFonts w:ascii="Times New Roman" w:eastAsia="宋体" w:hAnsi="宋体" w:hint="eastAsia"/>
          <w:sz w:val="21"/>
          <w:szCs w:val="21"/>
          <w:lang w:eastAsia="zh-CN"/>
        </w:rPr>
        <w:t>材料二</w:t>
      </w:r>
      <w:r w:rsidRPr="00A9278C">
        <w:rPr>
          <w:rFonts w:ascii="Times New Roman" w:eastAsia="宋体" w:hAnsi="Times New Roman"/>
          <w:sz w:val="21"/>
          <w:szCs w:val="21"/>
          <w:lang w:eastAsia="zh-CN"/>
        </w:rPr>
        <w:t xml:space="preserve"> 1935</w:t>
      </w:r>
      <w:r w:rsidRPr="00A9278C">
        <w:rPr>
          <w:rFonts w:ascii="Times New Roman" w:eastAsia="宋体" w:hAnsi="宋体" w:hint="eastAsia"/>
          <w:sz w:val="21"/>
          <w:szCs w:val="21"/>
          <w:lang w:eastAsia="zh-CN"/>
        </w:rPr>
        <w:t>年</w:t>
      </w:r>
      <w:r w:rsidRPr="00A9278C">
        <w:rPr>
          <w:rFonts w:ascii="Times New Roman" w:eastAsia="宋体" w:hAnsi="Times New Roman"/>
          <w:sz w:val="21"/>
          <w:szCs w:val="21"/>
          <w:lang w:eastAsia="zh-CN"/>
        </w:rPr>
        <w:t>8</w:t>
      </w:r>
      <w:r w:rsidRPr="00A9278C">
        <w:rPr>
          <w:rFonts w:ascii="Times New Roman" w:eastAsia="宋体" w:hAnsi="宋体" w:hint="eastAsia"/>
          <w:sz w:val="21"/>
          <w:szCs w:val="21"/>
          <w:lang w:eastAsia="zh-CN"/>
        </w:rPr>
        <w:t>月，红军长征途经若尔盖草原，经过</w:t>
      </w:r>
      <w:r w:rsidRPr="00A9278C">
        <w:rPr>
          <w:rFonts w:ascii="Times New Roman" w:eastAsia="宋体" w:hAnsi="Times New Roman"/>
          <w:sz w:val="21"/>
          <w:szCs w:val="21"/>
          <w:lang w:eastAsia="zh-CN"/>
        </w:rPr>
        <w:t>7</w:t>
      </w:r>
      <w:r w:rsidRPr="00A9278C">
        <w:rPr>
          <w:rFonts w:ascii="Times New Roman" w:eastAsia="宋体" w:hAnsi="宋体" w:hint="eastAsia"/>
          <w:sz w:val="21"/>
          <w:szCs w:val="21"/>
          <w:lang w:eastAsia="zh-CN"/>
        </w:rPr>
        <w:t>天的艰难跋涉，最终战胜了恶劣的自然环境，完成了</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红军过草地</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的伟大壮举。图</w:t>
      </w: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为</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红军过草地</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路线示意图。</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2C5197">
        <w:rPr>
          <w:rFonts w:ascii="Times New Roman" w:eastAsia="宋体" w:hAnsi="Times New Roman"/>
          <w:noProof/>
          <w:sz w:val="21"/>
          <w:szCs w:val="21"/>
          <w:lang w:eastAsia="zh-CN"/>
        </w:rPr>
        <w:pict>
          <v:shape id="图片 19" o:spid="_x0000_i1030" type="#_x0000_t75" style="width:214pt;height:233.5pt;visibility:visible">
            <v:imagedata r:id="rId11" o:title=""/>
          </v:shape>
        </w:pic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简述若尔盖草原形成丰富泥炭的自然条件。（</w:t>
      </w: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白河河水清澈，与白河相比黑河水色较黑，试分析其原因。（</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3)</w:t>
      </w:r>
      <w:r w:rsidRPr="00A9278C">
        <w:rPr>
          <w:rFonts w:ascii="Times New Roman" w:eastAsia="宋体" w:hAnsi="宋体" w:hint="eastAsia"/>
          <w:sz w:val="21"/>
          <w:szCs w:val="21"/>
          <w:lang w:eastAsia="zh-CN"/>
        </w:rPr>
        <w:t>说明红军穿越若尔盖草原</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艰难</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的自然原因。（</w:t>
      </w:r>
      <w:r w:rsidRPr="00A9278C">
        <w:rPr>
          <w:rFonts w:ascii="Times New Roman" w:eastAsia="宋体" w:hAnsi="Times New Roman"/>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关于泥炭的开发利用和保护，有以下两种观点，请选择一种你支持的观点并阐述</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理由。（</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观点一：泥炭是湿地的一部分，为了保护湿地生态环境，应禁止开发。</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观点二：泥炭是一种自然资源，为了发展当地经济，可以开发。</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43.</w:t>
      </w:r>
      <w:r w:rsidRPr="00A9278C">
        <w:rPr>
          <w:rFonts w:ascii="Times New Roman" w:eastAsia="宋体" w:hAnsi="宋体" w:hint="eastAsia"/>
          <w:sz w:val="21"/>
          <w:szCs w:val="21"/>
          <w:lang w:eastAsia="zh-CN"/>
        </w:rPr>
        <w:t>【地理－选修</w:t>
      </w:r>
      <w:r w:rsidRPr="00A9278C">
        <w:rPr>
          <w:rFonts w:ascii="Times New Roman" w:eastAsia="宋体" w:hAnsi="Times New Roman"/>
          <w:sz w:val="21"/>
          <w:szCs w:val="21"/>
          <w:lang w:eastAsia="zh-CN"/>
        </w:rPr>
        <w:t>3:</w:t>
      </w:r>
      <w:r w:rsidRPr="00A9278C">
        <w:rPr>
          <w:rFonts w:ascii="Times New Roman" w:eastAsia="宋体" w:hAnsi="宋体" w:hint="eastAsia"/>
          <w:sz w:val="21"/>
          <w:szCs w:val="21"/>
          <w:lang w:eastAsia="zh-CN"/>
        </w:rPr>
        <w:t>旅游地理】（</w:t>
      </w:r>
      <w:r w:rsidRPr="00A9278C">
        <w:rPr>
          <w:rFonts w:ascii="Times New Roman" w:eastAsia="宋体" w:hAnsi="Times New Roman"/>
          <w:sz w:val="21"/>
          <w:szCs w:val="21"/>
          <w:lang w:eastAsia="zh-CN"/>
        </w:rPr>
        <w:t>10</w:t>
      </w:r>
      <w:r w:rsidRPr="00A9278C">
        <w:rPr>
          <w:rFonts w:ascii="Times New Roman" w:eastAsia="宋体" w:hAnsi="宋体" w:hint="eastAsia"/>
          <w:sz w:val="21"/>
          <w:szCs w:val="21"/>
          <w:lang w:eastAsia="zh-CN"/>
        </w:rPr>
        <w:t>分）</w:t>
      </w:r>
    </w:p>
    <w:p w:rsidR="00932D32" w:rsidRDefault="00932D32" w:rsidP="00443528">
      <w:pPr>
        <w:pStyle w:val="BodyText"/>
        <w:spacing w:after="0" w:line="240" w:lineRule="auto"/>
        <w:ind w:firstLineChars="150" w:firstLine="31680"/>
        <w:rPr>
          <w:rFonts w:ascii="Times New Roman" w:eastAsia="宋体" w:hAnsi="宋体"/>
          <w:sz w:val="21"/>
          <w:szCs w:val="21"/>
          <w:lang w:eastAsia="zh-CN"/>
        </w:rPr>
      </w:pPr>
      <w:r w:rsidRPr="00A9278C">
        <w:rPr>
          <w:rFonts w:ascii="Times New Roman" w:eastAsia="宋体" w:hAnsi="Times New Roman"/>
          <w:sz w:val="21"/>
          <w:szCs w:val="21"/>
          <w:lang w:eastAsia="zh-CN"/>
        </w:rPr>
        <w:t>2020</w:t>
      </w:r>
      <w:r w:rsidRPr="00A9278C">
        <w:rPr>
          <w:rFonts w:ascii="Times New Roman" w:eastAsia="宋体" w:hAnsi="宋体" w:hint="eastAsia"/>
          <w:sz w:val="21"/>
          <w:szCs w:val="21"/>
          <w:lang w:eastAsia="zh-CN"/>
        </w:rPr>
        <w:t>年，身着一袭红袍，策马雪原的新疆昭苏县女副县长贺娇龙在网络上走红，她发布的宣传推广昭苏旅游的视频引来网友纷纷点赞。号称</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天马的故乡</w:t>
      </w:r>
      <w:r w:rsidRPr="00A9278C">
        <w:rPr>
          <w:rFonts w:ascii="Times New Roman" w:eastAsia="宋体" w:hAnsi="Times New Roman"/>
          <w:sz w:val="21"/>
          <w:szCs w:val="21"/>
          <w:lang w:eastAsia="zh-CN"/>
        </w:rPr>
        <w:t>”</w:t>
      </w:r>
      <w:r w:rsidRPr="00A9278C">
        <w:rPr>
          <w:rFonts w:ascii="Times New Roman" w:eastAsia="宋体" w:hAnsi="宋体" w:hint="eastAsia"/>
          <w:sz w:val="21"/>
          <w:szCs w:val="21"/>
          <w:lang w:eastAsia="zh-CN"/>
        </w:rPr>
        <w:t>的昭苏县位于高位山间盆地，总面积</w:t>
      </w:r>
      <w:r w:rsidRPr="00A9278C">
        <w:rPr>
          <w:rFonts w:ascii="Times New Roman" w:eastAsia="宋体" w:hAnsi="Times New Roman"/>
          <w:sz w:val="21"/>
          <w:szCs w:val="21"/>
          <w:lang w:eastAsia="zh-CN"/>
        </w:rPr>
        <w:t>1.12</w:t>
      </w:r>
      <w:r w:rsidRPr="00A9278C">
        <w:rPr>
          <w:rFonts w:ascii="Times New Roman" w:eastAsia="宋体" w:hAnsi="宋体" w:hint="eastAsia"/>
          <w:sz w:val="21"/>
          <w:szCs w:val="21"/>
          <w:lang w:eastAsia="zh-CN"/>
        </w:rPr>
        <w:t>万平方千米，总人口近</w:t>
      </w:r>
      <w:r w:rsidRPr="00A9278C">
        <w:rPr>
          <w:rFonts w:ascii="Times New Roman" w:eastAsia="宋体" w:hAnsi="Times New Roman"/>
          <w:sz w:val="21"/>
          <w:szCs w:val="21"/>
          <w:lang w:eastAsia="zh-CN"/>
        </w:rPr>
        <w:t>18</w:t>
      </w:r>
      <w:r w:rsidRPr="00A9278C">
        <w:rPr>
          <w:rFonts w:ascii="Times New Roman" w:eastAsia="宋体" w:hAnsi="宋体" w:hint="eastAsia"/>
          <w:sz w:val="21"/>
          <w:szCs w:val="21"/>
          <w:lang w:eastAsia="zh-CN"/>
        </w:rPr>
        <w:t>万人（</w:t>
      </w:r>
      <w:r w:rsidRPr="00A9278C">
        <w:rPr>
          <w:rFonts w:ascii="Times New Roman" w:eastAsia="宋体" w:hAnsi="Times New Roman"/>
          <w:sz w:val="21"/>
          <w:szCs w:val="21"/>
          <w:lang w:eastAsia="zh-CN"/>
        </w:rPr>
        <w:t>2019</w:t>
      </w:r>
      <w:r w:rsidRPr="00A9278C">
        <w:rPr>
          <w:rFonts w:ascii="Times New Roman" w:eastAsia="宋体" w:hAnsi="宋体" w:hint="eastAsia"/>
          <w:sz w:val="21"/>
          <w:szCs w:val="21"/>
          <w:lang w:eastAsia="zh-CN"/>
        </w:rPr>
        <w:t>年）。昭苏县举办的天马旅游节经过二十多年的发展，已成为新疆最具影响力的旅游节庆活动之一。今后，国际化成为昭苏天马旅游节发展的必然趋势。图</w:t>
      </w:r>
      <w:r w:rsidRPr="00A9278C">
        <w:rPr>
          <w:rFonts w:ascii="Times New Roman" w:eastAsia="宋体" w:hAnsi="Times New Roman"/>
          <w:sz w:val="21"/>
          <w:szCs w:val="21"/>
          <w:lang w:eastAsia="zh-CN"/>
        </w:rPr>
        <w:t>7</w:t>
      </w:r>
      <w:r w:rsidRPr="00A9278C">
        <w:rPr>
          <w:rFonts w:ascii="Times New Roman" w:eastAsia="宋体" w:hAnsi="宋体" w:hint="eastAsia"/>
          <w:sz w:val="21"/>
          <w:szCs w:val="21"/>
          <w:lang w:eastAsia="zh-CN"/>
        </w:rPr>
        <w:t>为昭苏县位置示意图。</w:t>
      </w:r>
    </w:p>
    <w:p w:rsidR="00932D32" w:rsidRPr="00A9278C" w:rsidRDefault="00932D32" w:rsidP="00443528">
      <w:pPr>
        <w:pStyle w:val="BodyText"/>
        <w:spacing w:after="0" w:line="240" w:lineRule="auto"/>
        <w:ind w:firstLineChars="150" w:firstLine="31680"/>
        <w:rPr>
          <w:rFonts w:ascii="Times New Roman" w:eastAsia="宋体" w:hAnsi="Times New Roman"/>
          <w:sz w:val="21"/>
          <w:szCs w:val="21"/>
          <w:lang w:eastAsia="zh-CN"/>
        </w:rPr>
      </w:pPr>
      <w:r w:rsidRPr="002C5197">
        <w:rPr>
          <w:rFonts w:ascii="Times New Roman" w:eastAsia="宋体" w:hAnsi="Times New Roman"/>
          <w:noProof/>
          <w:sz w:val="21"/>
          <w:szCs w:val="21"/>
          <w:lang w:eastAsia="zh-CN"/>
        </w:rPr>
        <w:pict>
          <v:shape id="图片 25" o:spid="_x0000_i1031" type="#_x0000_t75" style="width:247pt;height:178pt;visibility:visible">
            <v:imagedata r:id="rId12" o:title=""/>
          </v:shape>
        </w:pic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结合材料推测昭苏地区的地理环境特点。（</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请为昭苏天马旅游节的国际化发展出谋划策。（</w:t>
      </w: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Times New Roman"/>
          <w:sz w:val="21"/>
          <w:szCs w:val="21"/>
          <w:lang w:eastAsia="zh-CN"/>
        </w:rPr>
        <w:t>44.</w:t>
      </w:r>
      <w:r w:rsidRPr="00A9278C">
        <w:rPr>
          <w:rFonts w:ascii="Times New Roman" w:eastAsia="宋体" w:hAnsi="宋体" w:hint="eastAsia"/>
          <w:sz w:val="21"/>
          <w:szCs w:val="21"/>
          <w:lang w:eastAsia="zh-CN"/>
        </w:rPr>
        <w:t>【地理</w:t>
      </w:r>
      <w:r>
        <w:rPr>
          <w:rFonts w:ascii="Times New Roman" w:eastAsia="宋体" w:hAnsi="宋体"/>
          <w:sz w:val="21"/>
          <w:szCs w:val="21"/>
          <w:lang w:eastAsia="zh-CN"/>
        </w:rPr>
        <w:t>——</w:t>
      </w:r>
      <w:r w:rsidRPr="00A9278C">
        <w:rPr>
          <w:rFonts w:ascii="Times New Roman" w:eastAsia="宋体" w:hAnsi="宋体" w:hint="eastAsia"/>
          <w:sz w:val="21"/>
          <w:szCs w:val="21"/>
          <w:lang w:eastAsia="zh-CN"/>
        </w:rPr>
        <w:t>选修</w:t>
      </w: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环境保护】（</w:t>
      </w:r>
      <w:r w:rsidRPr="00A9278C">
        <w:rPr>
          <w:rFonts w:ascii="Times New Roman" w:eastAsia="宋体" w:hAnsi="Times New Roman"/>
          <w:sz w:val="21"/>
          <w:szCs w:val="21"/>
          <w:lang w:eastAsia="zh-CN"/>
        </w:rPr>
        <w:t>10</w:t>
      </w:r>
      <w:r w:rsidRPr="00A9278C">
        <w:rPr>
          <w:rFonts w:ascii="Times New Roman" w:eastAsia="宋体" w:hAnsi="宋体" w:hint="eastAsia"/>
          <w:sz w:val="21"/>
          <w:szCs w:val="21"/>
          <w:lang w:eastAsia="zh-CN"/>
        </w:rPr>
        <w:t>分）</w:t>
      </w:r>
    </w:p>
    <w:p w:rsidR="00932D32" w:rsidRPr="00A9278C" w:rsidRDefault="00932D32" w:rsidP="00443528">
      <w:pPr>
        <w:pStyle w:val="BodyText"/>
        <w:spacing w:after="0" w:line="240" w:lineRule="auto"/>
        <w:ind w:firstLineChars="150" w:firstLine="31680"/>
        <w:rPr>
          <w:rFonts w:ascii="Times New Roman" w:eastAsia="宋体" w:hAnsi="Times New Roman"/>
          <w:sz w:val="21"/>
          <w:szCs w:val="21"/>
          <w:lang w:eastAsia="zh-CN"/>
        </w:rPr>
      </w:pPr>
      <w:r w:rsidRPr="00A9278C">
        <w:rPr>
          <w:rFonts w:ascii="Times New Roman" w:eastAsia="宋体" w:hAnsi="宋体" w:hint="eastAsia"/>
          <w:sz w:val="21"/>
          <w:szCs w:val="21"/>
          <w:lang w:eastAsia="zh-CN"/>
        </w:rPr>
        <w:t>蔬菜废弃物主要包含蔬菜产品在收获过程中产生的无商品价值的根、茎、叶以及在收获、储存、加工及运输过程中产生的虫咬、碰伤、腐烂等蔬菜，也包括因销售不了堆积变质的蔬菜产品。随着我国蔬菜产量的不断增加、居民对蔬菜品质的要求不断提高，蔬菜废弃物数量急剧增加。蔬菜废弃物中含有氮、磷等营养元素，且极易腐烂产生有毒气体，带来了较为严重的水污染、大气污染。由于种种原因，蔬菜废弃物的具体排放量及污染影响难以准确估算。</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1)</w:t>
      </w:r>
      <w:r w:rsidRPr="00A9278C">
        <w:rPr>
          <w:rFonts w:ascii="Times New Roman" w:eastAsia="宋体" w:hAnsi="宋体" w:hint="eastAsia"/>
          <w:sz w:val="21"/>
          <w:szCs w:val="21"/>
          <w:lang w:eastAsia="zh-CN"/>
        </w:rPr>
        <w:t>指出蔬菜废弃物污染难以准确估算的原因。（</w:t>
      </w:r>
      <w:r w:rsidRPr="00A9278C">
        <w:rPr>
          <w:rFonts w:ascii="Times New Roman" w:eastAsia="宋体" w:hAnsi="Times New Roman"/>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spacing w:after="0" w:line="240" w:lineRule="auto"/>
        <w:rPr>
          <w:rFonts w:ascii="Times New Roman" w:eastAsia="宋体" w:hAnsi="Times New Roman"/>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Times New Roman"/>
          <w:sz w:val="21"/>
          <w:szCs w:val="21"/>
          <w:lang w:eastAsia="zh-CN"/>
        </w:rPr>
        <w:t>2)</w:t>
      </w:r>
      <w:r w:rsidRPr="00A9278C">
        <w:rPr>
          <w:rFonts w:ascii="Times New Roman" w:eastAsia="宋体" w:hAnsi="宋体" w:hint="eastAsia"/>
          <w:sz w:val="21"/>
          <w:szCs w:val="21"/>
          <w:lang w:eastAsia="zh-CN"/>
        </w:rPr>
        <w:t>简述蔬菜废弃物资源化利用的方向。（</w:t>
      </w:r>
      <w:r w:rsidRPr="00A9278C">
        <w:rPr>
          <w:rFonts w:ascii="Times New Roman" w:eastAsia="宋体" w:hAnsi="Times New Roman"/>
          <w:sz w:val="21"/>
          <w:szCs w:val="21"/>
          <w:lang w:eastAsia="zh-CN"/>
        </w:rPr>
        <w:t>6</w:t>
      </w:r>
      <w:r w:rsidRPr="00A9278C">
        <w:rPr>
          <w:rFonts w:ascii="Times New Roman" w:eastAsia="宋体" w:hAnsi="宋体" w:hint="eastAsia"/>
          <w:sz w:val="21"/>
          <w:szCs w:val="21"/>
          <w:lang w:eastAsia="zh-CN"/>
        </w:rPr>
        <w:t>分）</w:t>
      </w:r>
    </w:p>
    <w:p w:rsidR="00932D32" w:rsidRDefault="00932D32" w:rsidP="00A9278C">
      <w:pPr>
        <w:pStyle w:val="BodyText"/>
        <w:spacing w:after="0" w:line="240" w:lineRule="auto"/>
        <w:rPr>
          <w:rFonts w:ascii="Times New Roman" w:eastAsia="宋体" w:hAnsi="宋体"/>
          <w:sz w:val="21"/>
          <w:szCs w:val="21"/>
          <w:lang w:eastAsia="zh-CN"/>
        </w:rPr>
      </w:pPr>
    </w:p>
    <w:p w:rsidR="00932D32" w:rsidRPr="00A9278C" w:rsidRDefault="00932D32" w:rsidP="00A9278C">
      <w:pPr>
        <w:pStyle w:val="BodyText"/>
        <w:rPr>
          <w:rFonts w:ascii="Times New Roman" w:eastAsia="宋体" w:hAnsi="宋体"/>
          <w:b/>
          <w:bCs/>
          <w:sz w:val="21"/>
          <w:szCs w:val="21"/>
          <w:lang w:eastAsia="zh-CN"/>
        </w:rPr>
      </w:pPr>
      <w:r w:rsidRPr="00A9278C">
        <w:rPr>
          <w:rFonts w:ascii="Times New Roman" w:eastAsia="宋体" w:hAnsi="宋体" w:hint="eastAsia"/>
          <w:b/>
          <w:bCs/>
          <w:sz w:val="21"/>
          <w:szCs w:val="21"/>
          <w:lang w:eastAsia="zh-CN"/>
        </w:rPr>
        <w:t>地理参考答案</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一、单项选择题（每小题</w:t>
      </w:r>
      <w:r w:rsidRPr="00A9278C">
        <w:rPr>
          <w:rFonts w:ascii="Times New Roman" w:eastAsia="宋体" w:hAnsi="宋体"/>
          <w:sz w:val="21"/>
          <w:szCs w:val="21"/>
          <w:lang w:eastAsia="zh-CN"/>
        </w:rPr>
        <w:t>4</w:t>
      </w:r>
      <w:r w:rsidRPr="00A9278C">
        <w:rPr>
          <w:rFonts w:ascii="Times New Roman" w:eastAsia="宋体" w:hAnsi="宋体" w:hint="eastAsia"/>
          <w:sz w:val="21"/>
          <w:szCs w:val="21"/>
          <w:lang w:eastAsia="zh-CN"/>
        </w:rPr>
        <w:t>分，共</w:t>
      </w:r>
      <w:r w:rsidRPr="00A9278C">
        <w:rPr>
          <w:rFonts w:ascii="Times New Roman" w:eastAsia="宋体" w:hAnsi="宋体"/>
          <w:sz w:val="21"/>
          <w:szCs w:val="21"/>
          <w:lang w:eastAsia="zh-CN"/>
        </w:rPr>
        <w:t>44</w:t>
      </w:r>
      <w:r w:rsidRPr="00A9278C">
        <w:rPr>
          <w:rFonts w:ascii="Times New Roman" w:eastAsia="宋体" w:hAnsi="宋体" w:hint="eastAsia"/>
          <w:sz w:val="21"/>
          <w:szCs w:val="21"/>
          <w:lang w:eastAsia="zh-CN"/>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774"/>
        <w:gridCol w:w="774"/>
        <w:gridCol w:w="775"/>
        <w:gridCol w:w="775"/>
        <w:gridCol w:w="775"/>
        <w:gridCol w:w="775"/>
        <w:gridCol w:w="775"/>
        <w:gridCol w:w="775"/>
        <w:gridCol w:w="775"/>
        <w:gridCol w:w="775"/>
      </w:tblGrid>
      <w:tr w:rsidR="00932D32" w:rsidRPr="002C5197" w:rsidTr="002C5197">
        <w:tc>
          <w:tcPr>
            <w:tcW w:w="774"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1</w:t>
            </w:r>
          </w:p>
        </w:tc>
        <w:tc>
          <w:tcPr>
            <w:tcW w:w="774"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2</w:t>
            </w:r>
          </w:p>
        </w:tc>
        <w:tc>
          <w:tcPr>
            <w:tcW w:w="774"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3</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4</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5</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6</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7</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8</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9</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10</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11</w:t>
            </w:r>
          </w:p>
        </w:tc>
      </w:tr>
      <w:tr w:rsidR="00932D32" w:rsidRPr="002C5197" w:rsidTr="002C5197">
        <w:tc>
          <w:tcPr>
            <w:tcW w:w="774"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B</w:t>
            </w:r>
          </w:p>
        </w:tc>
        <w:tc>
          <w:tcPr>
            <w:tcW w:w="774"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C</w:t>
            </w:r>
          </w:p>
        </w:tc>
        <w:tc>
          <w:tcPr>
            <w:tcW w:w="774"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A</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B</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D</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D</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C</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B</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A</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C</w:t>
            </w:r>
          </w:p>
        </w:tc>
        <w:tc>
          <w:tcPr>
            <w:tcW w:w="775" w:type="dxa"/>
          </w:tcPr>
          <w:p w:rsidR="00932D32" w:rsidRPr="002C5197" w:rsidRDefault="00932D32" w:rsidP="002C5197">
            <w:pPr>
              <w:pStyle w:val="BodyText"/>
              <w:spacing w:line="240" w:lineRule="auto"/>
              <w:rPr>
                <w:rFonts w:ascii="Times New Roman" w:eastAsia="宋体" w:hAnsi="宋体"/>
                <w:sz w:val="21"/>
                <w:szCs w:val="21"/>
                <w:lang w:eastAsia="zh-CN"/>
              </w:rPr>
            </w:pPr>
            <w:r w:rsidRPr="002C5197">
              <w:rPr>
                <w:rFonts w:ascii="Times New Roman" w:eastAsia="宋体" w:hAnsi="宋体"/>
                <w:sz w:val="21"/>
                <w:szCs w:val="21"/>
                <w:lang w:eastAsia="zh-CN"/>
              </w:rPr>
              <w:t>D</w:t>
            </w:r>
          </w:p>
        </w:tc>
      </w:tr>
    </w:tbl>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二、综合题</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sz w:val="21"/>
          <w:szCs w:val="21"/>
          <w:lang w:eastAsia="zh-CN"/>
        </w:rPr>
        <w:t>36.</w:t>
      </w: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24</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1</w:t>
      </w:r>
      <w:r w:rsidRPr="00A9278C">
        <w:rPr>
          <w:rFonts w:ascii="Times New Roman" w:eastAsia="宋体" w:hAnsi="宋体" w:hint="eastAsia"/>
          <w:sz w:val="21"/>
          <w:szCs w:val="21"/>
          <w:lang w:eastAsia="zh-CN"/>
        </w:rPr>
        <w:t>）流域内降水丰富，河流流量大；大部分地区地形平坦，水流平稳；无结冰期，全年可通航；通航河道多、里程长。（</w:t>
      </w:r>
      <w:r w:rsidRPr="00A9278C">
        <w:rPr>
          <w:rFonts w:ascii="Times New Roman" w:eastAsia="宋体" w:hAnsi="宋体"/>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2</w:t>
      </w:r>
      <w:r w:rsidRPr="00A9278C">
        <w:rPr>
          <w:rFonts w:ascii="Times New Roman" w:eastAsia="宋体" w:hAnsi="宋体" w:hint="eastAsia"/>
          <w:sz w:val="21"/>
          <w:szCs w:val="21"/>
          <w:lang w:eastAsia="zh-CN"/>
        </w:rPr>
        <w:t>）新的运输方式（铁路、公路等）的兴起并发展成为主要运输方式；流域内水土流失加剧，泥沙淤塞航道；水库和桥梁等工程建设阻碍通航；船舶大型化（轮船替代帆船）导致部分河段丧失通航能力等。（</w:t>
      </w:r>
      <w:r w:rsidRPr="00A9278C">
        <w:rPr>
          <w:rFonts w:ascii="Times New Roman" w:eastAsia="宋体" w:hAnsi="宋体"/>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3</w:t>
      </w:r>
      <w:r w:rsidRPr="00A9278C">
        <w:rPr>
          <w:rFonts w:ascii="Times New Roman" w:eastAsia="宋体" w:hAnsi="宋体" w:hint="eastAsia"/>
          <w:sz w:val="21"/>
          <w:szCs w:val="21"/>
          <w:lang w:eastAsia="zh-CN"/>
        </w:rPr>
        <w:t>）湘江处于中国内河航运网的中枢位置，地理位置优越；湘江沿线有以机械等重工业为主的城市，对水运的需求大；湘江有深厚的内河航运历史与文化：湘江经过灵渠可以进入珠江，连通东海和南海（连通长江水系和珠江水系），辐射范围广。（</w:t>
      </w:r>
      <w:r w:rsidRPr="00A9278C">
        <w:rPr>
          <w:rFonts w:ascii="Times New Roman" w:eastAsia="宋体" w:hAnsi="宋体"/>
          <w:sz w:val="21"/>
          <w:szCs w:val="21"/>
          <w:lang w:eastAsia="zh-CN"/>
        </w:rPr>
        <w:t>8</w:t>
      </w:r>
      <w:r w:rsidRPr="00A9278C">
        <w:rPr>
          <w:rFonts w:ascii="Times New Roman" w:eastAsia="宋体" w:hAnsi="宋体" w:hint="eastAsia"/>
          <w:sz w:val="21"/>
          <w:szCs w:val="21"/>
          <w:lang w:eastAsia="zh-CN"/>
        </w:rPr>
        <w:t>分，其它答案合理也可酌情给分）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sz w:val="21"/>
          <w:szCs w:val="21"/>
          <w:lang w:eastAsia="zh-CN"/>
        </w:rPr>
        <w:t>37.</w:t>
      </w: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22</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1</w:t>
      </w:r>
      <w:r w:rsidRPr="00A9278C">
        <w:rPr>
          <w:rFonts w:ascii="Times New Roman" w:eastAsia="宋体" w:hAnsi="宋体" w:hint="eastAsia"/>
          <w:sz w:val="21"/>
          <w:szCs w:val="21"/>
          <w:lang w:eastAsia="zh-CN"/>
        </w:rPr>
        <w:t>）地壳缓慢抬升，利于湿地植物持续生长；植物生长季节昼夜温差大，有机物积累多；植物死后沉积于沼泽底部，处于多水的厌氧环境；温度低，分解缓慢，年深日久形成泥炭。（任答三点得</w:t>
      </w:r>
      <w:r w:rsidRPr="00A9278C">
        <w:rPr>
          <w:rFonts w:ascii="Times New Roman" w:eastAsia="宋体" w:hAnsi="宋体"/>
          <w:sz w:val="21"/>
          <w:szCs w:val="21"/>
          <w:lang w:eastAsia="zh-CN"/>
        </w:rPr>
        <w:t>6</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2</w:t>
      </w:r>
      <w:r w:rsidRPr="00A9278C">
        <w:rPr>
          <w:rFonts w:ascii="Times New Roman" w:eastAsia="宋体" w:hAnsi="宋体" w:hint="eastAsia"/>
          <w:sz w:val="21"/>
          <w:szCs w:val="21"/>
          <w:lang w:eastAsia="zh-CN"/>
        </w:rPr>
        <w:t>）黑河穿过沼泽内部，泥炭发育，对水色影响大；黑河经沼泽流程长，流速较缓慢，受泥炭影响大。（黑河流入黄河不畅，加之受黄河水面顶托，受沼泽影响时间长，所以水色更黑）（</w:t>
      </w:r>
      <w:r w:rsidRPr="00A9278C">
        <w:rPr>
          <w:rFonts w:ascii="Times New Roman" w:eastAsia="宋体" w:hAnsi="宋体"/>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3</w:t>
      </w:r>
      <w:r w:rsidRPr="00A9278C">
        <w:rPr>
          <w:rFonts w:ascii="Times New Roman" w:eastAsia="宋体" w:hAnsi="宋体" w:hint="eastAsia"/>
          <w:sz w:val="21"/>
          <w:szCs w:val="21"/>
          <w:lang w:eastAsia="zh-CN"/>
        </w:rPr>
        <w:t>）海拔高，气温低，日温差大，天气恶劣；海拔高，气压低，含氧量低，易出现高原反应；沼泽广布，多泥潭，行走困难；沼泽地区饮用水质差；夏季蚊虫多，威胁人体健康；沼泽湿地可食用食物少等。（任答四点得</w:t>
      </w:r>
      <w:r w:rsidRPr="00A9278C">
        <w:rPr>
          <w:rFonts w:ascii="Times New Roman" w:eastAsia="宋体" w:hAnsi="宋体"/>
          <w:sz w:val="21"/>
          <w:szCs w:val="21"/>
          <w:lang w:eastAsia="zh-CN"/>
        </w:rPr>
        <w:t>8</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4</w:t>
      </w:r>
      <w:r w:rsidRPr="00A9278C">
        <w:rPr>
          <w:rFonts w:ascii="Times New Roman" w:eastAsia="宋体" w:hAnsi="宋体" w:hint="eastAsia"/>
          <w:sz w:val="21"/>
          <w:szCs w:val="21"/>
          <w:lang w:eastAsia="zh-CN"/>
        </w:rPr>
        <w:t>）禁止开发，理由：湿地在保持生态平衡、涵养水源、保持水土、保护生物多样性等方面具有重要作用；高寒气候，生态环境脆弱，一旦遭受破坏很难恢复。</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可以开发，理由：沼泽面积大，泥炭储量丰富，用途广；泥炭的合理开发能提供就业岗位，增加当地居民收入。（</w:t>
      </w:r>
      <w:r w:rsidRPr="00A9278C">
        <w:rPr>
          <w:rFonts w:ascii="Times New Roman" w:eastAsia="宋体" w:hAnsi="宋体"/>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sz w:val="21"/>
          <w:szCs w:val="21"/>
          <w:lang w:eastAsia="zh-CN"/>
        </w:rPr>
        <w:t>43.</w:t>
      </w: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10</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bCs/>
          <w:sz w:val="21"/>
          <w:szCs w:val="21"/>
          <w:lang w:eastAsia="zh-CN"/>
        </w:rPr>
      </w:pPr>
      <w:r w:rsidRPr="00A9278C">
        <w:rPr>
          <w:rFonts w:ascii="Times New Roman" w:eastAsia="宋体" w:hAnsi="宋体" w:hint="eastAsia"/>
          <w:bCs/>
          <w:sz w:val="21"/>
          <w:szCs w:val="21"/>
          <w:lang w:eastAsia="zh-CN"/>
        </w:rPr>
        <w:t>（</w:t>
      </w:r>
      <w:r w:rsidRPr="00A9278C">
        <w:rPr>
          <w:rFonts w:ascii="Times New Roman" w:eastAsia="宋体" w:hAnsi="宋体"/>
          <w:bCs/>
          <w:sz w:val="21"/>
          <w:szCs w:val="21"/>
          <w:lang w:eastAsia="zh-CN"/>
        </w:rPr>
        <w:t>1</w:t>
      </w:r>
      <w:r w:rsidRPr="00A9278C">
        <w:rPr>
          <w:rFonts w:ascii="Times New Roman" w:eastAsia="宋体" w:hAnsi="宋体" w:hint="eastAsia"/>
          <w:bCs/>
          <w:sz w:val="21"/>
          <w:szCs w:val="21"/>
          <w:lang w:eastAsia="zh-CN"/>
        </w:rPr>
        <w:t>）海拔高，冬季寒冷、夏季凉爽；地广人稀；有大面积草场。（任答两点得</w:t>
      </w:r>
      <w:r w:rsidRPr="00A9278C">
        <w:rPr>
          <w:rFonts w:ascii="Times New Roman" w:eastAsia="宋体" w:hAnsi="宋体"/>
          <w:bCs/>
          <w:sz w:val="21"/>
          <w:szCs w:val="21"/>
          <w:lang w:eastAsia="zh-CN"/>
        </w:rPr>
        <w:t>4</w:t>
      </w:r>
      <w:r w:rsidRPr="00A9278C">
        <w:rPr>
          <w:rFonts w:ascii="Times New Roman" w:eastAsia="宋体" w:hAnsi="宋体" w:hint="eastAsia"/>
          <w:bCs/>
          <w:sz w:val="21"/>
          <w:szCs w:val="21"/>
          <w:lang w:eastAsia="zh-CN"/>
        </w:rPr>
        <w:t>分，其他答案合理也可酌情给分）</w:t>
      </w:r>
    </w:p>
    <w:p w:rsidR="00932D32" w:rsidRPr="00A9278C" w:rsidRDefault="00932D32" w:rsidP="00A9278C">
      <w:pPr>
        <w:pStyle w:val="BodyText"/>
        <w:rPr>
          <w:rFonts w:ascii="Times New Roman" w:eastAsia="宋体" w:hAnsi="宋体"/>
          <w:bCs/>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2</w:t>
      </w:r>
      <w:r w:rsidRPr="00A9278C">
        <w:rPr>
          <w:rFonts w:ascii="Times New Roman" w:eastAsia="宋体" w:hAnsi="宋体" w:hint="eastAsia"/>
          <w:sz w:val="21"/>
          <w:szCs w:val="21"/>
          <w:lang w:eastAsia="zh-CN"/>
        </w:rPr>
        <w:t>）</w:t>
      </w:r>
      <w:r w:rsidRPr="00A9278C">
        <w:rPr>
          <w:rFonts w:ascii="Times New Roman" w:eastAsia="宋体" w:hAnsi="宋体" w:hint="eastAsia"/>
          <w:bCs/>
          <w:sz w:val="21"/>
          <w:szCs w:val="21"/>
          <w:lang w:eastAsia="zh-CN"/>
        </w:rPr>
        <w:t>完善旅游业配套设施，大力发展交通</w:t>
      </w:r>
      <w:r w:rsidRPr="00A9278C">
        <w:rPr>
          <w:rFonts w:ascii="Times New Roman" w:eastAsia="宋体" w:hAnsi="宋体" w:hint="eastAsia"/>
          <w:sz w:val="21"/>
          <w:szCs w:val="21"/>
          <w:lang w:eastAsia="zh-CN"/>
        </w:rPr>
        <w:t>；</w:t>
      </w:r>
      <w:r w:rsidRPr="00A9278C">
        <w:rPr>
          <w:rFonts w:ascii="Times New Roman" w:eastAsia="宋体" w:hAnsi="宋体" w:hint="eastAsia"/>
          <w:bCs/>
          <w:sz w:val="21"/>
          <w:szCs w:val="21"/>
          <w:lang w:eastAsia="zh-CN"/>
        </w:rPr>
        <w:t>借助流量大、点击量高的媒体平台的优势进行传播；挖掘当地文化内涵，提升旅游层次；</w:t>
      </w:r>
      <w:r w:rsidRPr="00A9278C">
        <w:rPr>
          <w:rFonts w:ascii="Times New Roman" w:eastAsia="宋体" w:hAnsi="宋体" w:hint="eastAsia"/>
          <w:sz w:val="21"/>
          <w:szCs w:val="21"/>
          <w:lang w:eastAsia="zh-CN"/>
        </w:rPr>
        <w:t>借助丝绸之路经济带战略拓展国际市场；引进、培养综合型国际会展人才。（任答三点得</w:t>
      </w:r>
      <w:r w:rsidRPr="00A9278C">
        <w:rPr>
          <w:rFonts w:ascii="Times New Roman" w:eastAsia="宋体" w:hAnsi="宋体"/>
          <w:sz w:val="21"/>
          <w:szCs w:val="21"/>
          <w:lang w:eastAsia="zh-CN"/>
        </w:rPr>
        <w:t>6</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bCs/>
          <w:sz w:val="21"/>
          <w:szCs w:val="21"/>
          <w:lang w:eastAsia="zh-CN"/>
        </w:rPr>
      </w:pPr>
      <w:r w:rsidRPr="00A9278C">
        <w:rPr>
          <w:rFonts w:ascii="Times New Roman" w:eastAsia="宋体" w:hAnsi="宋体"/>
          <w:bCs/>
          <w:sz w:val="21"/>
          <w:szCs w:val="21"/>
          <w:lang w:eastAsia="zh-CN"/>
        </w:rPr>
        <w:t>44.</w:t>
      </w:r>
      <w:r w:rsidRPr="00A9278C">
        <w:rPr>
          <w:rFonts w:ascii="Times New Roman" w:eastAsia="宋体" w:hAnsi="宋体" w:hint="eastAsia"/>
          <w:bCs/>
          <w:sz w:val="21"/>
          <w:szCs w:val="21"/>
          <w:lang w:eastAsia="zh-CN"/>
        </w:rPr>
        <w:t>（</w:t>
      </w:r>
      <w:r w:rsidRPr="00A9278C">
        <w:rPr>
          <w:rFonts w:ascii="Times New Roman" w:eastAsia="宋体" w:hAnsi="宋体"/>
          <w:bCs/>
          <w:sz w:val="21"/>
          <w:szCs w:val="21"/>
          <w:lang w:eastAsia="zh-CN"/>
        </w:rPr>
        <w:t>10</w:t>
      </w:r>
      <w:r w:rsidRPr="00A9278C">
        <w:rPr>
          <w:rFonts w:ascii="Times New Roman" w:eastAsia="宋体" w:hAnsi="宋体" w:hint="eastAsia"/>
          <w:bCs/>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1</w:t>
      </w:r>
      <w:r w:rsidRPr="00A9278C">
        <w:rPr>
          <w:rFonts w:ascii="Times New Roman" w:eastAsia="宋体" w:hAnsi="宋体" w:hint="eastAsia"/>
          <w:sz w:val="21"/>
          <w:szCs w:val="21"/>
          <w:lang w:eastAsia="zh-CN"/>
        </w:rPr>
        <w:t>）原因</w:t>
      </w:r>
      <w:r w:rsidRPr="00A9278C">
        <w:rPr>
          <w:rFonts w:ascii="Times New Roman" w:eastAsia="宋体" w:hAnsi="宋体"/>
          <w:sz w:val="21"/>
          <w:szCs w:val="21"/>
          <w:lang w:eastAsia="zh-CN"/>
        </w:rPr>
        <w:t>:</w:t>
      </w:r>
      <w:r w:rsidRPr="00A9278C">
        <w:rPr>
          <w:rFonts w:ascii="Times New Roman" w:eastAsia="宋体" w:hAnsi="宋体" w:hint="eastAsia"/>
          <w:sz w:val="21"/>
          <w:szCs w:val="21"/>
          <w:lang w:eastAsia="zh-CN"/>
        </w:rPr>
        <w:t>蔬菜废弃物来源复杂；分布广泛而零散；污染形式多样（迁移途径多样）。（任答</w:t>
      </w:r>
      <w:r w:rsidRPr="00A9278C">
        <w:rPr>
          <w:rFonts w:ascii="Times New Roman" w:eastAsia="宋体" w:hAnsi="宋体"/>
          <w:sz w:val="21"/>
          <w:szCs w:val="21"/>
          <w:lang w:eastAsia="zh-CN"/>
        </w:rPr>
        <w:t>2</w:t>
      </w:r>
      <w:r w:rsidRPr="00A9278C">
        <w:rPr>
          <w:rFonts w:ascii="Times New Roman" w:eastAsia="宋体" w:hAnsi="宋体" w:hint="eastAsia"/>
          <w:sz w:val="21"/>
          <w:szCs w:val="21"/>
          <w:lang w:eastAsia="zh-CN"/>
        </w:rPr>
        <w:t>点得</w:t>
      </w:r>
      <w:r w:rsidRPr="00A9278C">
        <w:rPr>
          <w:rFonts w:ascii="Times New Roman" w:eastAsia="宋体" w:hAnsi="宋体"/>
          <w:sz w:val="21"/>
          <w:szCs w:val="21"/>
          <w:lang w:eastAsia="zh-CN"/>
        </w:rPr>
        <w:t>4</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sz w:val="21"/>
          <w:szCs w:val="21"/>
          <w:lang w:eastAsia="zh-CN"/>
        </w:rPr>
      </w:pPr>
      <w:r w:rsidRPr="00A9278C">
        <w:rPr>
          <w:rFonts w:ascii="Times New Roman" w:eastAsia="宋体" w:hAnsi="宋体" w:hint="eastAsia"/>
          <w:sz w:val="21"/>
          <w:szCs w:val="21"/>
          <w:lang w:eastAsia="zh-CN"/>
        </w:rPr>
        <w:t>（</w:t>
      </w:r>
      <w:r w:rsidRPr="00A9278C">
        <w:rPr>
          <w:rFonts w:ascii="Times New Roman" w:eastAsia="宋体" w:hAnsi="宋体"/>
          <w:sz w:val="21"/>
          <w:szCs w:val="21"/>
          <w:lang w:eastAsia="zh-CN"/>
        </w:rPr>
        <w:t>2</w:t>
      </w:r>
      <w:r w:rsidRPr="00A9278C">
        <w:rPr>
          <w:rFonts w:ascii="Times New Roman" w:eastAsia="宋体" w:hAnsi="宋体" w:hint="eastAsia"/>
          <w:sz w:val="21"/>
          <w:szCs w:val="21"/>
          <w:lang w:eastAsia="zh-CN"/>
        </w:rPr>
        <w:t>）方向</w:t>
      </w:r>
      <w:r w:rsidRPr="00A9278C">
        <w:rPr>
          <w:rFonts w:ascii="Times New Roman" w:eastAsia="宋体" w:hAnsi="宋体"/>
          <w:sz w:val="21"/>
          <w:szCs w:val="21"/>
          <w:lang w:eastAsia="zh-CN"/>
        </w:rPr>
        <w:t>:</w:t>
      </w:r>
      <w:r w:rsidRPr="00A9278C">
        <w:rPr>
          <w:rFonts w:ascii="Times New Roman" w:eastAsia="宋体" w:hAnsi="宋体" w:hint="eastAsia"/>
          <w:sz w:val="21"/>
          <w:szCs w:val="21"/>
          <w:lang w:eastAsia="zh-CN"/>
        </w:rPr>
        <w:t>以蔬菜废弃物为原料生产有机肥；制作牲畜的饲料</w:t>
      </w:r>
      <w:r w:rsidRPr="00A9278C">
        <w:rPr>
          <w:rFonts w:ascii="Times New Roman" w:eastAsia="宋体" w:hAnsi="宋体"/>
          <w:sz w:val="21"/>
          <w:szCs w:val="21"/>
          <w:lang w:eastAsia="zh-CN"/>
        </w:rPr>
        <w:t>,</w:t>
      </w:r>
      <w:r w:rsidRPr="00A9278C">
        <w:rPr>
          <w:rFonts w:ascii="Times New Roman" w:eastAsia="宋体" w:hAnsi="宋体" w:hint="eastAsia"/>
          <w:sz w:val="21"/>
          <w:szCs w:val="21"/>
          <w:lang w:eastAsia="zh-CN"/>
        </w:rPr>
        <w:t>开发微生物蛋白产品</w:t>
      </w:r>
      <w:r w:rsidRPr="00A9278C">
        <w:rPr>
          <w:rFonts w:ascii="Times New Roman" w:eastAsia="宋体" w:hAnsi="宋体"/>
          <w:sz w:val="21"/>
          <w:szCs w:val="21"/>
          <w:lang w:eastAsia="zh-CN"/>
        </w:rPr>
        <w:t>;</w:t>
      </w:r>
      <w:r w:rsidRPr="00A9278C">
        <w:rPr>
          <w:rFonts w:ascii="Times New Roman" w:eastAsia="宋体" w:hAnsi="宋体" w:hint="eastAsia"/>
          <w:sz w:val="21"/>
          <w:szCs w:val="21"/>
          <w:lang w:eastAsia="zh-CN"/>
        </w:rPr>
        <w:t>厌氧发酵</w:t>
      </w:r>
      <w:r w:rsidRPr="00A9278C">
        <w:rPr>
          <w:rFonts w:ascii="Times New Roman" w:eastAsia="宋体" w:hAnsi="宋体"/>
          <w:sz w:val="21"/>
          <w:szCs w:val="21"/>
          <w:lang w:eastAsia="zh-CN"/>
        </w:rPr>
        <w:t>,</w:t>
      </w:r>
      <w:r w:rsidRPr="00A9278C">
        <w:rPr>
          <w:rFonts w:ascii="Times New Roman" w:eastAsia="宋体" w:hAnsi="宋体" w:hint="eastAsia"/>
          <w:sz w:val="21"/>
          <w:szCs w:val="21"/>
          <w:lang w:eastAsia="zh-CN"/>
        </w:rPr>
        <w:t>生产沼气</w:t>
      </w:r>
      <w:r w:rsidRPr="00A9278C">
        <w:rPr>
          <w:rFonts w:ascii="Times New Roman" w:eastAsia="宋体" w:hAnsi="宋体"/>
          <w:sz w:val="21"/>
          <w:szCs w:val="21"/>
          <w:lang w:eastAsia="zh-CN"/>
        </w:rPr>
        <w:t>;</w:t>
      </w:r>
      <w:r w:rsidRPr="00A9278C">
        <w:rPr>
          <w:rFonts w:ascii="Times New Roman" w:eastAsia="宋体" w:hAnsi="宋体" w:hint="eastAsia"/>
          <w:sz w:val="21"/>
          <w:szCs w:val="21"/>
          <w:lang w:eastAsia="zh-CN"/>
        </w:rPr>
        <w:t>加工成育苗或栽培基料。（任答</w:t>
      </w:r>
      <w:r w:rsidRPr="00A9278C">
        <w:rPr>
          <w:rFonts w:ascii="Times New Roman" w:eastAsia="宋体" w:hAnsi="宋体"/>
          <w:sz w:val="21"/>
          <w:szCs w:val="21"/>
          <w:lang w:eastAsia="zh-CN"/>
        </w:rPr>
        <w:t>3</w:t>
      </w:r>
      <w:r w:rsidRPr="00A9278C">
        <w:rPr>
          <w:rFonts w:ascii="Times New Roman" w:eastAsia="宋体" w:hAnsi="宋体" w:hint="eastAsia"/>
          <w:sz w:val="21"/>
          <w:szCs w:val="21"/>
          <w:lang w:eastAsia="zh-CN"/>
        </w:rPr>
        <w:t>点得</w:t>
      </w:r>
      <w:r w:rsidRPr="00A9278C">
        <w:rPr>
          <w:rFonts w:ascii="Times New Roman" w:eastAsia="宋体" w:hAnsi="宋体"/>
          <w:sz w:val="21"/>
          <w:szCs w:val="21"/>
          <w:lang w:eastAsia="zh-CN"/>
        </w:rPr>
        <w:t>6</w:t>
      </w:r>
      <w:r w:rsidRPr="00A9278C">
        <w:rPr>
          <w:rFonts w:ascii="Times New Roman" w:eastAsia="宋体" w:hAnsi="宋体" w:hint="eastAsia"/>
          <w:sz w:val="21"/>
          <w:szCs w:val="21"/>
          <w:lang w:eastAsia="zh-CN"/>
        </w:rPr>
        <w:t>分）</w:t>
      </w:r>
    </w:p>
    <w:p w:rsidR="00932D32" w:rsidRPr="00A9278C" w:rsidRDefault="00932D32" w:rsidP="00A9278C">
      <w:pPr>
        <w:pStyle w:val="BodyText"/>
        <w:rPr>
          <w:rFonts w:ascii="Times New Roman" w:eastAsia="宋体" w:hAnsi="宋体"/>
          <w:bCs/>
          <w:sz w:val="21"/>
          <w:szCs w:val="21"/>
          <w:lang w:eastAsia="zh-CN"/>
        </w:rPr>
      </w:pPr>
    </w:p>
    <w:sectPr w:rsidR="00932D32" w:rsidRPr="00A9278C"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40890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B12693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441652"/>
    <w:lvl w:ilvl="0">
      <w:start w:val="1"/>
      <w:numFmt w:val="decimal"/>
      <w:lvlText w:val="%1."/>
      <w:lvlJc w:val="left"/>
      <w:pPr>
        <w:tabs>
          <w:tab w:val="num" w:pos="720"/>
        </w:tabs>
        <w:ind w:left="720" w:hanging="360"/>
      </w:pPr>
      <w:rPr>
        <w:rFonts w:cs="Times New Roman"/>
      </w:r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lvlText w:val="%1."/>
      <w:lvlJc w:val="left"/>
      <w:pPr>
        <w:tabs>
          <w:tab w:val="num" w:pos="360"/>
        </w:tabs>
        <w:ind w:left="360" w:hanging="360"/>
      </w:pPr>
      <w:rPr>
        <w:rFonts w:cs="Times New Roman"/>
      </w:rPr>
    </w:lvl>
  </w:abstractNum>
  <w:abstractNum w:abstractNumId="8">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8"/>
  </w:num>
  <w:num w:numId="8">
    <w:abstractNumId w:val="6"/>
  </w:num>
  <w:num w:numId="9">
    <w:abstractNumId w:val="5"/>
  </w:num>
  <w:num w:numId="10">
    <w:abstractNumId w:val="7"/>
  </w:num>
  <w:num w:numId="11">
    <w:abstractNumId w:val="3"/>
  </w:num>
  <w:num w:numId="12">
    <w:abstractNumId w:val="2"/>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730"/>
    <w:rsid w:val="00034616"/>
    <w:rsid w:val="0006063C"/>
    <w:rsid w:val="001472D4"/>
    <w:rsid w:val="0015074B"/>
    <w:rsid w:val="001F3D0B"/>
    <w:rsid w:val="002537FC"/>
    <w:rsid w:val="0029639D"/>
    <w:rsid w:val="002C5197"/>
    <w:rsid w:val="00326F90"/>
    <w:rsid w:val="00386B70"/>
    <w:rsid w:val="00443528"/>
    <w:rsid w:val="00613495"/>
    <w:rsid w:val="008F13B9"/>
    <w:rsid w:val="00932D32"/>
    <w:rsid w:val="009526AE"/>
    <w:rsid w:val="00A9278C"/>
    <w:rsid w:val="00AA1D8D"/>
    <w:rsid w:val="00B47730"/>
    <w:rsid w:val="00BA2CFE"/>
    <w:rsid w:val="00C21EAE"/>
    <w:rsid w:val="00CB0664"/>
    <w:rsid w:val="00FC69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C693F"/>
    <w:pPr>
      <w:spacing w:after="200" w:line="276" w:lineRule="auto"/>
    </w:pPr>
    <w:rPr>
      <w:rFonts w:ascii="微软雅黑" w:eastAsia="微软雅黑" w:hAnsi="微软雅黑"/>
      <w:kern w:val="0"/>
      <w:sz w:val="22"/>
      <w:lang w:eastAsia="en-US"/>
    </w:rPr>
  </w:style>
  <w:style w:type="paragraph" w:styleId="Heading1">
    <w:name w:val="heading 1"/>
    <w:basedOn w:val="Normal"/>
    <w:next w:val="Normal"/>
    <w:link w:val="Heading1Char"/>
    <w:uiPriority w:val="99"/>
    <w:qFormat/>
    <w:rsid w:val="00FC693F"/>
    <w:pPr>
      <w:keepNext/>
      <w:keepLines/>
      <w:spacing w:before="480" w:after="0"/>
      <w:outlineLvl w:val="0"/>
    </w:pPr>
    <w:rPr>
      <w:rFonts w:ascii="Calibri" w:eastAsia="宋体" w:hAnsi="Calibri"/>
      <w:b/>
      <w:bCs/>
      <w:color w:val="365F91"/>
      <w:sz w:val="28"/>
      <w:szCs w:val="28"/>
    </w:rPr>
  </w:style>
  <w:style w:type="paragraph" w:styleId="Heading2">
    <w:name w:val="heading 2"/>
    <w:basedOn w:val="Normal"/>
    <w:next w:val="Normal"/>
    <w:link w:val="Heading2Char"/>
    <w:uiPriority w:val="99"/>
    <w:qFormat/>
    <w:rsid w:val="00FC693F"/>
    <w:pPr>
      <w:keepNext/>
      <w:keepLines/>
      <w:spacing w:before="200" w:after="0"/>
      <w:outlineLvl w:val="1"/>
    </w:pPr>
    <w:rPr>
      <w:rFonts w:ascii="Calibri" w:eastAsia="宋体" w:hAnsi="Calibri"/>
      <w:b/>
      <w:bCs/>
      <w:color w:val="4F81BD"/>
      <w:sz w:val="26"/>
      <w:szCs w:val="26"/>
    </w:rPr>
  </w:style>
  <w:style w:type="paragraph" w:styleId="Heading3">
    <w:name w:val="heading 3"/>
    <w:basedOn w:val="Normal"/>
    <w:next w:val="Normal"/>
    <w:link w:val="Heading3Char"/>
    <w:uiPriority w:val="99"/>
    <w:qFormat/>
    <w:rsid w:val="00FC693F"/>
    <w:pPr>
      <w:keepNext/>
      <w:keepLines/>
      <w:spacing w:before="200" w:after="0"/>
      <w:outlineLvl w:val="2"/>
    </w:pPr>
    <w:rPr>
      <w:rFonts w:ascii="Calibri" w:eastAsia="宋体" w:hAnsi="Calibri"/>
      <w:b/>
      <w:bCs/>
      <w:color w:val="4F81BD"/>
    </w:rPr>
  </w:style>
  <w:style w:type="paragraph" w:styleId="Heading4">
    <w:name w:val="heading 4"/>
    <w:basedOn w:val="Normal"/>
    <w:next w:val="Normal"/>
    <w:link w:val="Heading4Char"/>
    <w:uiPriority w:val="99"/>
    <w:qFormat/>
    <w:rsid w:val="00FC693F"/>
    <w:pPr>
      <w:keepNext/>
      <w:keepLines/>
      <w:spacing w:before="200" w:after="0"/>
      <w:outlineLvl w:val="3"/>
    </w:pPr>
    <w:rPr>
      <w:rFonts w:ascii="Calibri" w:eastAsia="宋体" w:hAnsi="Calibri"/>
      <w:b/>
      <w:bCs/>
      <w:i/>
      <w:iCs/>
      <w:color w:val="4F81BD"/>
    </w:rPr>
  </w:style>
  <w:style w:type="paragraph" w:styleId="Heading5">
    <w:name w:val="heading 5"/>
    <w:basedOn w:val="Normal"/>
    <w:next w:val="Normal"/>
    <w:link w:val="Heading5Char"/>
    <w:uiPriority w:val="99"/>
    <w:qFormat/>
    <w:rsid w:val="00FC693F"/>
    <w:pPr>
      <w:keepNext/>
      <w:keepLines/>
      <w:spacing w:before="200" w:after="0"/>
      <w:outlineLvl w:val="4"/>
    </w:pPr>
    <w:rPr>
      <w:rFonts w:ascii="Calibri" w:eastAsia="宋体" w:hAnsi="Calibri"/>
      <w:color w:val="243F60"/>
    </w:rPr>
  </w:style>
  <w:style w:type="paragraph" w:styleId="Heading6">
    <w:name w:val="heading 6"/>
    <w:basedOn w:val="Normal"/>
    <w:next w:val="Normal"/>
    <w:link w:val="Heading6Char"/>
    <w:uiPriority w:val="99"/>
    <w:qFormat/>
    <w:rsid w:val="00FC693F"/>
    <w:pPr>
      <w:keepNext/>
      <w:keepLines/>
      <w:spacing w:before="200" w:after="0"/>
      <w:outlineLvl w:val="5"/>
    </w:pPr>
    <w:rPr>
      <w:rFonts w:ascii="Calibri" w:eastAsia="宋体" w:hAnsi="Calibri"/>
      <w:i/>
      <w:iCs/>
      <w:color w:val="243F60"/>
    </w:rPr>
  </w:style>
  <w:style w:type="paragraph" w:styleId="Heading7">
    <w:name w:val="heading 7"/>
    <w:basedOn w:val="Normal"/>
    <w:next w:val="Normal"/>
    <w:link w:val="Heading7Char"/>
    <w:uiPriority w:val="99"/>
    <w:qFormat/>
    <w:rsid w:val="00FC693F"/>
    <w:pPr>
      <w:keepNext/>
      <w:keepLines/>
      <w:spacing w:before="200" w:after="0"/>
      <w:outlineLvl w:val="6"/>
    </w:pPr>
    <w:rPr>
      <w:rFonts w:ascii="Calibri" w:eastAsia="宋体" w:hAnsi="Calibri"/>
      <w:i/>
      <w:iCs/>
      <w:color w:val="404040"/>
    </w:rPr>
  </w:style>
  <w:style w:type="paragraph" w:styleId="Heading8">
    <w:name w:val="heading 8"/>
    <w:basedOn w:val="Normal"/>
    <w:next w:val="Normal"/>
    <w:link w:val="Heading8Char"/>
    <w:uiPriority w:val="99"/>
    <w:qFormat/>
    <w:rsid w:val="00FC693F"/>
    <w:pPr>
      <w:keepNext/>
      <w:keepLines/>
      <w:spacing w:before="200" w:after="0"/>
      <w:outlineLvl w:val="7"/>
    </w:pPr>
    <w:rPr>
      <w:rFonts w:ascii="Calibri" w:eastAsia="宋体" w:hAnsi="Calibri"/>
      <w:color w:val="4F81BD"/>
      <w:sz w:val="20"/>
      <w:szCs w:val="20"/>
    </w:rPr>
  </w:style>
  <w:style w:type="paragraph" w:styleId="Heading9">
    <w:name w:val="heading 9"/>
    <w:basedOn w:val="Normal"/>
    <w:next w:val="Normal"/>
    <w:link w:val="Heading9Char"/>
    <w:uiPriority w:val="99"/>
    <w:qFormat/>
    <w:rsid w:val="00FC693F"/>
    <w:pPr>
      <w:keepNext/>
      <w:keepLines/>
      <w:spacing w:before="200" w:after="0"/>
      <w:outlineLvl w:val="8"/>
    </w:pPr>
    <w:rPr>
      <w:rFonts w:ascii="Calibri" w:eastAsia="宋体" w:hAnsi="Calibri"/>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693F"/>
    <w:rPr>
      <w:rFonts w:ascii="Calibri" w:eastAsia="宋体" w:hAnsi="Calibri" w:cs="Times New Roman"/>
      <w:b/>
      <w:bCs/>
      <w:color w:val="365F91"/>
      <w:sz w:val="28"/>
      <w:szCs w:val="28"/>
    </w:rPr>
  </w:style>
  <w:style w:type="character" w:customStyle="1" w:styleId="Heading2Char">
    <w:name w:val="Heading 2 Char"/>
    <w:basedOn w:val="DefaultParagraphFont"/>
    <w:link w:val="Heading2"/>
    <w:uiPriority w:val="99"/>
    <w:locked/>
    <w:rsid w:val="00FC693F"/>
    <w:rPr>
      <w:rFonts w:ascii="Calibri" w:eastAsia="宋体" w:hAnsi="Calibri" w:cs="Times New Roman"/>
      <w:b/>
      <w:bCs/>
      <w:color w:val="4F81BD"/>
      <w:sz w:val="26"/>
      <w:szCs w:val="26"/>
    </w:rPr>
  </w:style>
  <w:style w:type="character" w:customStyle="1" w:styleId="Heading3Char">
    <w:name w:val="Heading 3 Char"/>
    <w:basedOn w:val="DefaultParagraphFont"/>
    <w:link w:val="Heading3"/>
    <w:uiPriority w:val="99"/>
    <w:locked/>
    <w:rsid w:val="00FC693F"/>
    <w:rPr>
      <w:rFonts w:ascii="Calibri" w:eastAsia="宋体" w:hAnsi="Calibri" w:cs="Times New Roman"/>
      <w:b/>
      <w:bCs/>
      <w:color w:val="4F81BD"/>
    </w:rPr>
  </w:style>
  <w:style w:type="character" w:customStyle="1" w:styleId="Heading4Char">
    <w:name w:val="Heading 4 Char"/>
    <w:basedOn w:val="DefaultParagraphFont"/>
    <w:link w:val="Heading4"/>
    <w:uiPriority w:val="99"/>
    <w:semiHidden/>
    <w:locked/>
    <w:rsid w:val="00FC693F"/>
    <w:rPr>
      <w:rFonts w:ascii="Calibri" w:eastAsia="宋体" w:hAnsi="Calibri" w:cs="Times New Roman"/>
      <w:b/>
      <w:bCs/>
      <w:i/>
      <w:iCs/>
      <w:color w:val="4F81BD"/>
    </w:rPr>
  </w:style>
  <w:style w:type="character" w:customStyle="1" w:styleId="Heading5Char">
    <w:name w:val="Heading 5 Char"/>
    <w:basedOn w:val="DefaultParagraphFont"/>
    <w:link w:val="Heading5"/>
    <w:uiPriority w:val="99"/>
    <w:semiHidden/>
    <w:locked/>
    <w:rsid w:val="00FC693F"/>
    <w:rPr>
      <w:rFonts w:ascii="Calibri" w:eastAsia="宋体" w:hAnsi="Calibri" w:cs="Times New Roman"/>
      <w:color w:val="243F60"/>
    </w:rPr>
  </w:style>
  <w:style w:type="character" w:customStyle="1" w:styleId="Heading6Char">
    <w:name w:val="Heading 6 Char"/>
    <w:basedOn w:val="DefaultParagraphFont"/>
    <w:link w:val="Heading6"/>
    <w:uiPriority w:val="99"/>
    <w:semiHidden/>
    <w:locked/>
    <w:rsid w:val="00FC693F"/>
    <w:rPr>
      <w:rFonts w:ascii="Calibri" w:eastAsia="宋体" w:hAnsi="Calibri" w:cs="Times New Roman"/>
      <w:i/>
      <w:iCs/>
      <w:color w:val="243F60"/>
    </w:rPr>
  </w:style>
  <w:style w:type="character" w:customStyle="1" w:styleId="Heading7Char">
    <w:name w:val="Heading 7 Char"/>
    <w:basedOn w:val="DefaultParagraphFont"/>
    <w:link w:val="Heading7"/>
    <w:uiPriority w:val="99"/>
    <w:semiHidden/>
    <w:locked/>
    <w:rsid w:val="00FC693F"/>
    <w:rPr>
      <w:rFonts w:ascii="Calibri" w:eastAsia="宋体" w:hAnsi="Calibri" w:cs="Times New Roman"/>
      <w:i/>
      <w:iCs/>
      <w:color w:val="404040"/>
    </w:rPr>
  </w:style>
  <w:style w:type="character" w:customStyle="1" w:styleId="Heading8Char">
    <w:name w:val="Heading 8 Char"/>
    <w:basedOn w:val="DefaultParagraphFont"/>
    <w:link w:val="Heading8"/>
    <w:uiPriority w:val="99"/>
    <w:semiHidden/>
    <w:locked/>
    <w:rsid w:val="00FC693F"/>
    <w:rPr>
      <w:rFonts w:ascii="Calibri" w:eastAsia="宋体" w:hAnsi="Calibri" w:cs="Times New Roman"/>
      <w:color w:val="4F81BD"/>
      <w:sz w:val="20"/>
      <w:szCs w:val="20"/>
    </w:rPr>
  </w:style>
  <w:style w:type="character" w:customStyle="1" w:styleId="Heading9Char">
    <w:name w:val="Heading 9 Char"/>
    <w:basedOn w:val="DefaultParagraphFont"/>
    <w:link w:val="Heading9"/>
    <w:uiPriority w:val="99"/>
    <w:semiHidden/>
    <w:locked/>
    <w:rsid w:val="00FC693F"/>
    <w:rPr>
      <w:rFonts w:ascii="Calibri" w:eastAsia="宋体" w:hAnsi="Calibri" w:cs="Times New Roman"/>
      <w:i/>
      <w:iCs/>
      <w:color w:val="404040"/>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NoSpacing">
    <w:name w:val="No Spacing"/>
    <w:uiPriority w:val="99"/>
    <w:qFormat/>
    <w:rsid w:val="00FC693F"/>
    <w:rPr>
      <w:kern w:val="0"/>
      <w:sz w:val="22"/>
      <w:lang w:eastAsia="en-US"/>
    </w:rPr>
  </w:style>
  <w:style w:type="paragraph" w:styleId="Title">
    <w:name w:val="Title"/>
    <w:basedOn w:val="Normal"/>
    <w:next w:val="Normal"/>
    <w:link w:val="TitleChar"/>
    <w:uiPriority w:val="99"/>
    <w:qFormat/>
    <w:rsid w:val="00FC693F"/>
    <w:pPr>
      <w:pBdr>
        <w:bottom w:val="single" w:sz="8" w:space="4" w:color="4F81BD"/>
      </w:pBdr>
      <w:spacing w:after="300" w:line="240" w:lineRule="auto"/>
      <w:contextualSpacing/>
    </w:pPr>
    <w:rPr>
      <w:rFonts w:ascii="Calibri" w:eastAsia="宋体" w:hAnsi="Calibri"/>
      <w:color w:val="17365D"/>
      <w:spacing w:val="5"/>
      <w:kern w:val="28"/>
      <w:sz w:val="52"/>
      <w:szCs w:val="52"/>
    </w:rPr>
  </w:style>
  <w:style w:type="character" w:customStyle="1" w:styleId="TitleChar">
    <w:name w:val="Title Char"/>
    <w:basedOn w:val="DefaultParagraphFont"/>
    <w:link w:val="Title"/>
    <w:uiPriority w:val="99"/>
    <w:locked/>
    <w:rsid w:val="00FC693F"/>
    <w:rPr>
      <w:rFonts w:ascii="Calibri" w:eastAsia="宋体" w:hAnsi="Calibri" w:cs="Times New Roman"/>
      <w:color w:val="17365D"/>
      <w:spacing w:val="5"/>
      <w:kern w:val="28"/>
      <w:sz w:val="52"/>
      <w:szCs w:val="52"/>
    </w:rPr>
  </w:style>
  <w:style w:type="paragraph" w:styleId="Subtitle">
    <w:name w:val="Subtitle"/>
    <w:basedOn w:val="Normal"/>
    <w:next w:val="Normal"/>
    <w:link w:val="SubtitleChar"/>
    <w:uiPriority w:val="99"/>
    <w:qFormat/>
    <w:rsid w:val="00FC693F"/>
    <w:pPr>
      <w:numPr>
        <w:ilvl w:val="1"/>
      </w:numPr>
    </w:pPr>
    <w:rPr>
      <w:rFonts w:ascii="Calibri" w:eastAsia="宋体" w:hAnsi="Calibri"/>
      <w:i/>
      <w:iCs/>
      <w:color w:val="4F81BD"/>
      <w:spacing w:val="15"/>
      <w:sz w:val="24"/>
      <w:szCs w:val="24"/>
    </w:rPr>
  </w:style>
  <w:style w:type="character" w:customStyle="1" w:styleId="SubtitleChar">
    <w:name w:val="Subtitle Char"/>
    <w:basedOn w:val="DefaultParagraphFont"/>
    <w:link w:val="Subtitle"/>
    <w:uiPriority w:val="99"/>
    <w:locked/>
    <w:rsid w:val="00FC693F"/>
    <w:rPr>
      <w:rFonts w:ascii="Calibri" w:eastAsia="宋体" w:hAnsi="Calibri" w:cs="Times New Roman"/>
      <w:i/>
      <w:iCs/>
      <w:color w:val="4F81BD"/>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rsid w:val="00AA1D8D"/>
    <w:pPr>
      <w:spacing w:after="120"/>
    </w:pPr>
  </w:style>
  <w:style w:type="character" w:customStyle="1" w:styleId="BodyTextChar">
    <w:name w:val="Body Text Char"/>
    <w:basedOn w:val="DefaultParagraphFont"/>
    <w:link w:val="BodyText"/>
    <w:uiPriority w:val="99"/>
    <w:locked/>
    <w:rsid w:val="00AA1D8D"/>
    <w:rPr>
      <w:rFonts w:cs="Times New Roman"/>
    </w:rPr>
  </w:style>
  <w:style w:type="paragraph" w:styleId="BodyText2">
    <w:name w:val="Body Text 2"/>
    <w:basedOn w:val="Normal"/>
    <w:link w:val="BodyText2Char"/>
    <w:uiPriority w:val="99"/>
    <w:rsid w:val="00AA1D8D"/>
    <w:pPr>
      <w:spacing w:after="120" w:line="480" w:lineRule="auto"/>
    </w:pPr>
  </w:style>
  <w:style w:type="character" w:customStyle="1" w:styleId="BodyText2Char">
    <w:name w:val="Body Text 2 Char"/>
    <w:basedOn w:val="DefaultParagraphFont"/>
    <w:link w:val="BodyText2"/>
    <w:uiPriority w:val="99"/>
    <w:locked/>
    <w:rsid w:val="00AA1D8D"/>
    <w:rPr>
      <w:rFonts w:cs="Times New Roman"/>
    </w:rPr>
  </w:style>
  <w:style w:type="paragraph" w:styleId="BodyText3">
    <w:name w:val="Body Text 3"/>
    <w:basedOn w:val="Normal"/>
    <w:link w:val="BodyText3Char"/>
    <w:uiPriority w:val="99"/>
    <w:rsid w:val="00AA1D8D"/>
    <w:pPr>
      <w:spacing w:after="120"/>
    </w:pPr>
    <w:rPr>
      <w:sz w:val="16"/>
      <w:szCs w:val="16"/>
    </w:rPr>
  </w:style>
  <w:style w:type="character" w:customStyle="1" w:styleId="BodyText3Char">
    <w:name w:val="Body Text 3 Char"/>
    <w:basedOn w:val="DefaultParagraphFont"/>
    <w:link w:val="BodyText3"/>
    <w:uiPriority w:val="99"/>
    <w:locked/>
    <w:rsid w:val="00AA1D8D"/>
    <w:rPr>
      <w:rFonts w:cs="Times New Roman"/>
      <w:sz w:val="16"/>
      <w:szCs w:val="16"/>
    </w:rPr>
  </w:style>
  <w:style w:type="paragraph" w:styleId="List">
    <w:name w:val="List"/>
    <w:basedOn w:val="Normal"/>
    <w:uiPriority w:val="99"/>
    <w:rsid w:val="00AA1D8D"/>
    <w:pPr>
      <w:ind w:left="360" w:hanging="360"/>
      <w:contextualSpacing/>
    </w:pPr>
  </w:style>
  <w:style w:type="paragraph" w:styleId="List2">
    <w:name w:val="List 2"/>
    <w:basedOn w:val="Normal"/>
    <w:uiPriority w:val="99"/>
    <w:rsid w:val="00326F90"/>
    <w:pPr>
      <w:ind w:left="720" w:hanging="360"/>
      <w:contextualSpacing/>
    </w:pPr>
  </w:style>
  <w:style w:type="paragraph" w:styleId="List3">
    <w:name w:val="List 3"/>
    <w:basedOn w:val="Normal"/>
    <w:uiPriority w:val="99"/>
    <w:rsid w:val="00326F90"/>
    <w:pPr>
      <w:ind w:left="1080" w:hanging="360"/>
      <w:contextualSpacing/>
    </w:pPr>
  </w:style>
  <w:style w:type="paragraph" w:styleId="ListBullet">
    <w:name w:val="List Bullet"/>
    <w:basedOn w:val="Normal"/>
    <w:uiPriority w:val="99"/>
    <w:rsid w:val="00326F90"/>
    <w:pPr>
      <w:numPr>
        <w:numId w:val="7"/>
      </w:numPr>
      <w:contextualSpacing/>
    </w:pPr>
  </w:style>
  <w:style w:type="paragraph" w:styleId="ListBullet2">
    <w:name w:val="List Bullet 2"/>
    <w:basedOn w:val="Normal"/>
    <w:uiPriority w:val="99"/>
    <w:rsid w:val="00326F90"/>
    <w:pPr>
      <w:numPr>
        <w:numId w:val="8"/>
      </w:numPr>
      <w:contextualSpacing/>
    </w:pPr>
  </w:style>
  <w:style w:type="paragraph" w:styleId="ListBullet3">
    <w:name w:val="List Bullet 3"/>
    <w:basedOn w:val="Normal"/>
    <w:uiPriority w:val="99"/>
    <w:rsid w:val="00326F90"/>
    <w:pPr>
      <w:numPr>
        <w:numId w:val="9"/>
      </w:numPr>
      <w:contextualSpacing/>
    </w:pPr>
  </w:style>
  <w:style w:type="paragraph" w:styleId="ListNumber">
    <w:name w:val="List Number"/>
    <w:basedOn w:val="Normal"/>
    <w:uiPriority w:val="99"/>
    <w:rsid w:val="00326F90"/>
    <w:pPr>
      <w:numPr>
        <w:numId w:val="11"/>
      </w:numPr>
      <w:tabs>
        <w:tab w:val="clear" w:pos="720"/>
        <w:tab w:val="num" w:pos="360"/>
      </w:tabs>
      <w:ind w:left="360"/>
      <w:contextualSpacing/>
    </w:pPr>
  </w:style>
  <w:style w:type="paragraph" w:styleId="ListNumber2">
    <w:name w:val="List Number 2"/>
    <w:basedOn w:val="Normal"/>
    <w:uiPriority w:val="99"/>
    <w:rsid w:val="0029639D"/>
    <w:pPr>
      <w:numPr>
        <w:numId w:val="12"/>
      </w:numPr>
      <w:tabs>
        <w:tab w:val="clear" w:pos="1080"/>
        <w:tab w:val="num" w:pos="720"/>
      </w:tabs>
      <w:ind w:left="720"/>
      <w:contextualSpacing/>
    </w:pPr>
  </w:style>
  <w:style w:type="paragraph" w:styleId="ListNumber3">
    <w:name w:val="List Number 3"/>
    <w:basedOn w:val="Normal"/>
    <w:uiPriority w:val="99"/>
    <w:rsid w:val="0029639D"/>
    <w:pPr>
      <w:numPr>
        <w:numId w:val="13"/>
      </w:numPr>
      <w:tabs>
        <w:tab w:val="clear" w:pos="360"/>
        <w:tab w:val="num" w:pos="1080"/>
      </w:tabs>
      <w:ind w:left="1080"/>
      <w:contextualSpacing/>
    </w:pPr>
  </w:style>
  <w:style w:type="paragraph" w:styleId="ListContinue">
    <w:name w:val="List Continue"/>
    <w:basedOn w:val="Normal"/>
    <w:uiPriority w:val="99"/>
    <w:rsid w:val="0029639D"/>
    <w:pPr>
      <w:spacing w:after="120"/>
      <w:ind w:left="360"/>
      <w:contextualSpacing/>
    </w:pPr>
  </w:style>
  <w:style w:type="paragraph" w:styleId="ListContinue2">
    <w:name w:val="List Continue 2"/>
    <w:basedOn w:val="Normal"/>
    <w:uiPriority w:val="99"/>
    <w:rsid w:val="0029639D"/>
    <w:pPr>
      <w:spacing w:after="120"/>
      <w:ind w:left="720"/>
      <w:contextualSpacing/>
    </w:pPr>
  </w:style>
  <w:style w:type="paragraph" w:styleId="ListContinue3">
    <w:name w:val="List Continue 3"/>
    <w:basedOn w:val="Normal"/>
    <w:uiPriority w:val="99"/>
    <w:rsid w:val="0029639D"/>
    <w:pPr>
      <w:spacing w:after="120"/>
      <w:ind w:left="1080"/>
      <w:contextualSpacing/>
    </w:pPr>
  </w:style>
  <w:style w:type="paragraph" w:styleId="MacroText">
    <w:name w:val="macro"/>
    <w:link w:val="MacroTextChar"/>
    <w:uiPriority w:val="99"/>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kern w:val="0"/>
      <w:sz w:val="20"/>
      <w:szCs w:val="20"/>
      <w:lang w:eastAsia="en-US"/>
    </w:rPr>
  </w:style>
  <w:style w:type="character" w:customStyle="1" w:styleId="MacroTextChar">
    <w:name w:val="Macro Text Char"/>
    <w:basedOn w:val="DefaultParagraphFont"/>
    <w:link w:val="MacroText"/>
    <w:uiPriority w:val="99"/>
    <w:locked/>
    <w:rsid w:val="0029639D"/>
    <w:rPr>
      <w:rFonts w:ascii="Courier" w:hAnsi="Courier" w:cs="Times New Roman"/>
      <w:lang w:val="en-US" w:eastAsia="en-US" w:bidi="ar-SA"/>
    </w:rPr>
  </w:style>
  <w:style w:type="paragraph" w:styleId="Quote">
    <w:name w:val="Quote"/>
    <w:basedOn w:val="Normal"/>
    <w:next w:val="Normal"/>
    <w:link w:val="QuoteChar"/>
    <w:uiPriority w:val="99"/>
    <w:qFormat/>
    <w:rsid w:val="00FC693F"/>
    <w:rPr>
      <w:i/>
      <w:iCs/>
      <w:color w:val="000000"/>
    </w:rPr>
  </w:style>
  <w:style w:type="character" w:customStyle="1" w:styleId="QuoteChar">
    <w:name w:val="Quote Char"/>
    <w:basedOn w:val="DefaultParagraphFont"/>
    <w:link w:val="Quote"/>
    <w:uiPriority w:val="99"/>
    <w:locked/>
    <w:rsid w:val="00FC693F"/>
    <w:rPr>
      <w:rFonts w:cs="Times New Roman"/>
      <w:i/>
      <w:iCs/>
      <w:color w:val="000000"/>
    </w:rPr>
  </w:style>
  <w:style w:type="paragraph" w:styleId="Caption">
    <w:name w:val="caption"/>
    <w:basedOn w:val="Normal"/>
    <w:next w:val="Normal"/>
    <w:uiPriority w:val="99"/>
    <w:qFormat/>
    <w:rsid w:val="00FC693F"/>
    <w:pPr>
      <w:spacing w:line="240" w:lineRule="auto"/>
    </w:pPr>
    <w:rPr>
      <w:b/>
      <w:bCs/>
      <w:color w:val="4F81BD"/>
      <w:sz w:val="18"/>
      <w:szCs w:val="18"/>
    </w:rPr>
  </w:style>
  <w:style w:type="character" w:styleId="Strong">
    <w:name w:val="Strong"/>
    <w:basedOn w:val="DefaultParagraphFont"/>
    <w:uiPriority w:val="99"/>
    <w:qFormat/>
    <w:rsid w:val="00FC693F"/>
    <w:rPr>
      <w:rFonts w:cs="Times New Roman"/>
      <w:b/>
      <w:bCs/>
    </w:rPr>
  </w:style>
  <w:style w:type="character" w:styleId="Emphasis">
    <w:name w:val="Emphasis"/>
    <w:basedOn w:val="DefaultParagraphFont"/>
    <w:uiPriority w:val="99"/>
    <w:qFormat/>
    <w:rsid w:val="00FC693F"/>
    <w:rPr>
      <w:rFonts w:cs="Times New Roman"/>
      <w:i/>
      <w:iCs/>
    </w:rPr>
  </w:style>
  <w:style w:type="paragraph" w:styleId="IntenseQuote">
    <w:name w:val="Intense Quote"/>
    <w:basedOn w:val="Normal"/>
    <w:next w:val="Normal"/>
    <w:link w:val="IntenseQuoteChar"/>
    <w:uiPriority w:val="99"/>
    <w:qFormat/>
    <w:rsid w:val="00FC693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C693F"/>
    <w:rPr>
      <w:rFonts w:cs="Times New Roman"/>
      <w:b/>
      <w:bCs/>
      <w:i/>
      <w:iCs/>
      <w:color w:val="4F81BD"/>
    </w:rPr>
  </w:style>
  <w:style w:type="character" w:styleId="SubtleEmphasis">
    <w:name w:val="Subtle Emphasis"/>
    <w:basedOn w:val="DefaultParagraphFont"/>
    <w:uiPriority w:val="99"/>
    <w:qFormat/>
    <w:rsid w:val="00FC693F"/>
    <w:rPr>
      <w:rFonts w:cs="Times New Roman"/>
      <w:i/>
      <w:iCs/>
      <w:color w:val="808080"/>
    </w:rPr>
  </w:style>
  <w:style w:type="character" w:styleId="IntenseEmphasis">
    <w:name w:val="Intense Emphasis"/>
    <w:basedOn w:val="DefaultParagraphFont"/>
    <w:uiPriority w:val="99"/>
    <w:qFormat/>
    <w:rsid w:val="00FC693F"/>
    <w:rPr>
      <w:rFonts w:cs="Times New Roman"/>
      <w:b/>
      <w:bCs/>
      <w:i/>
      <w:iCs/>
      <w:color w:val="4F81BD"/>
    </w:rPr>
  </w:style>
  <w:style w:type="character" w:styleId="SubtleReference">
    <w:name w:val="Subtle Reference"/>
    <w:basedOn w:val="DefaultParagraphFont"/>
    <w:uiPriority w:val="99"/>
    <w:qFormat/>
    <w:rsid w:val="00FC693F"/>
    <w:rPr>
      <w:rFonts w:cs="Times New Roman"/>
      <w:smallCaps/>
      <w:color w:val="C0504D"/>
      <w:u w:val="single"/>
    </w:rPr>
  </w:style>
  <w:style w:type="character" w:styleId="IntenseReference">
    <w:name w:val="Intense Reference"/>
    <w:basedOn w:val="DefaultParagraphFont"/>
    <w:uiPriority w:val="99"/>
    <w:qFormat/>
    <w:rsid w:val="00FC693F"/>
    <w:rPr>
      <w:rFonts w:cs="Times New Roman"/>
      <w:b/>
      <w:bCs/>
      <w:smallCaps/>
      <w:color w:val="C0504D"/>
      <w:spacing w:val="5"/>
      <w:u w:val="single"/>
    </w:rPr>
  </w:style>
  <w:style w:type="character" w:styleId="BookTitle">
    <w:name w:val="Book Title"/>
    <w:basedOn w:val="DefaultParagraphFont"/>
    <w:uiPriority w:val="99"/>
    <w:qFormat/>
    <w:rsid w:val="00FC693F"/>
    <w:rPr>
      <w:rFonts w:cs="Times New Roman"/>
      <w:b/>
      <w:bCs/>
      <w:smallCaps/>
      <w:spacing w:val="5"/>
    </w:rPr>
  </w:style>
  <w:style w:type="paragraph" w:styleId="TOCHeading">
    <w:name w:val="TOC Heading"/>
    <w:basedOn w:val="Heading1"/>
    <w:next w:val="Normal"/>
    <w:uiPriority w:val="99"/>
    <w:qFormat/>
    <w:rsid w:val="00FC693F"/>
    <w:pPr>
      <w:outlineLvl w:val="9"/>
    </w:pPr>
  </w:style>
  <w:style w:type="table" w:styleId="TableGrid">
    <w:name w:val="Table Grid"/>
    <w:basedOn w:val="TableNormal"/>
    <w:uiPriority w:val="99"/>
    <w:rsid w:val="00FC69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浅色底纹1"/>
    <w:uiPriority w:val="99"/>
    <w:rsid w:val="00FC693F"/>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浅色底纹 - 强调文字颜色 11"/>
    <w:uiPriority w:val="99"/>
    <w:rsid w:val="00FC693F"/>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FC693F"/>
    <w:rPr>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FC693F"/>
    <w:rPr>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FC693F"/>
    <w:rPr>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FC693F"/>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FC693F"/>
    <w:rPr>
      <w:color w:val="E36C0A"/>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0">
    <w:name w:val="浅色列表1"/>
    <w:uiPriority w:val="99"/>
    <w:rsid w:val="00FC693F"/>
    <w:rPr>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浅色列表 - 强调文字颜色 11"/>
    <w:uiPriority w:val="99"/>
    <w:rsid w:val="00FC693F"/>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CB0664"/>
    <w:rPr>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CB0664"/>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CB0664"/>
    <w:rPr>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CB0664"/>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CB0664"/>
    <w:rPr>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11">
    <w:name w:val="浅色网格1"/>
    <w:uiPriority w:val="99"/>
    <w:rsid w:val="00CB0664"/>
    <w:rPr>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宋体"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浅色网格 - 强调文字颜色 11"/>
    <w:uiPriority w:val="99"/>
    <w:rsid w:val="00CB0664"/>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宋体"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CB0664"/>
    <w:rPr>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宋体"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CB0664"/>
    <w:rPr>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宋体"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CB0664"/>
    <w:rPr>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宋体"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CB0664"/>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宋体"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CB0664"/>
    <w:rPr>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宋体"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宋体"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宋体" w:hAnsi="Calibri" w:cs="Times New Roman"/>
        <w:b/>
        <w:bCs/>
      </w:rPr>
    </w:tblStylePr>
    <w:tblStylePr w:type="lastCol">
      <w:rPr>
        <w:rFonts w:ascii="Calibri" w:eastAsia="宋体"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中等深浅底纹 11"/>
    <w:uiPriority w:val="99"/>
    <w:rsid w:val="00CB0664"/>
    <w:rPr>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中等深浅底纹 1 - 强调文字颜色 11"/>
    <w:uiPriority w:val="99"/>
    <w:rsid w:val="00CB0664"/>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rsid w:val="00CB0664"/>
    <w:rPr>
      <w:kern w:val="0"/>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CB0664"/>
    <w:rPr>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CB0664"/>
    <w:rPr>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CB066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CB0664"/>
    <w:rPr>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21">
    <w:name w:val="中等深浅底纹 21"/>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CB0664"/>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uiPriority w:val="99"/>
    <w:rsid w:val="00CB0664"/>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110">
    <w:name w:val="中等深浅列表 1 - 强调文字颜色 11"/>
    <w:uiPriority w:val="99"/>
    <w:rsid w:val="00CB0664"/>
    <w:rPr>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9"/>
    <w:rsid w:val="00CB0664"/>
    <w:rPr>
      <w:color w:val="000000"/>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CB0664"/>
    <w:rPr>
      <w:color w:val="000000"/>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CB0664"/>
    <w:rPr>
      <w:color w:val="000000"/>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CB0664"/>
    <w:rPr>
      <w:color w:val="000000"/>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CB0664"/>
    <w:rPr>
      <w:color w:val="000000"/>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宋体"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210">
    <w:name w:val="中等深浅列表 21"/>
    <w:uiPriority w:val="99"/>
    <w:rsid w:val="00CB0664"/>
    <w:rPr>
      <w:rFonts w:ascii="Calibri" w:hAnsi="Calibri"/>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112">
    <w:name w:val="中等深浅网格 11"/>
    <w:uiPriority w:val="99"/>
    <w:rsid w:val="00CB0664"/>
    <w:rPr>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rsid w:val="00CB0664"/>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CB0664"/>
    <w:rPr>
      <w:kern w:val="0"/>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CB0664"/>
    <w:rPr>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CB0664"/>
    <w:rPr>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CB066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CB0664"/>
    <w:rPr>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211">
    <w:name w:val="中等深浅网格 21"/>
    <w:uiPriority w:val="99"/>
    <w:rsid w:val="00CB0664"/>
    <w:rPr>
      <w:rFonts w:ascii="Calibri" w:hAnsi="Calibri"/>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CB0664"/>
    <w:rPr>
      <w:rFonts w:ascii="Calibri" w:hAnsi="Calibri"/>
      <w:color w:val="000000"/>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31">
    <w:name w:val="中等深浅网格 31"/>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CB0664"/>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2">
    <w:name w:val="深色列表1"/>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CB0664"/>
    <w:rPr>
      <w:color w:val="FFFFFF"/>
      <w:kern w:val="0"/>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13">
    <w:name w:val="彩色底纹1"/>
    <w:uiPriority w:val="99"/>
    <w:rsid w:val="00CB0664"/>
    <w:rPr>
      <w:color w:val="000000"/>
      <w:kern w:val="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rsid w:val="00CB0664"/>
    <w:rPr>
      <w:color w:val="000000"/>
      <w:kern w:val="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CB0664"/>
    <w:rPr>
      <w:color w:val="000000"/>
      <w:kern w:val="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CB0664"/>
    <w:rPr>
      <w:color w:val="000000"/>
      <w:kern w:val="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CB0664"/>
    <w:rPr>
      <w:color w:val="000000"/>
      <w:kern w:val="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CB0664"/>
    <w:rPr>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CB0664"/>
    <w:rPr>
      <w:color w:val="000000"/>
      <w:kern w:val="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14">
    <w:name w:val="彩色列表1"/>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CB0664"/>
    <w:rPr>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15">
    <w:name w:val="彩色网格1"/>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CB0664"/>
    <w:rPr>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paragraph" w:styleId="BalloonText">
    <w:name w:val="Balloon Text"/>
    <w:basedOn w:val="Normal"/>
    <w:link w:val="BalloonTextChar"/>
    <w:uiPriority w:val="99"/>
    <w:semiHidden/>
    <w:rsid w:val="00A9278C"/>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A9278C"/>
    <w:rPr>
      <w:rFonts w:ascii="微软雅黑" w:eastAsia="微软雅黑" w:hAnsi="微软雅黑"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685</Words>
  <Characters>3909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3</cp:revision>
  <dcterms:created xsi:type="dcterms:W3CDTF">2021-05-08T00:20:00Z</dcterms:created>
  <dcterms:modified xsi:type="dcterms:W3CDTF">2021-05-11T02:52:00Z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